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04188" w14:textId="77777777" w:rsidR="005F5C7D" w:rsidRDefault="005F5C7D">
      <w:pPr>
        <w:pStyle w:val="Sansinterligne"/>
        <w:spacing w:after="120"/>
      </w:pPr>
    </w:p>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838AA" w14:paraId="2BCC6BC3" w14:textId="77777777" w:rsidTr="00935AEF">
        <w:tc>
          <w:tcPr>
            <w:tcW w:w="9062" w:type="dxa"/>
            <w:vAlign w:val="center"/>
          </w:tcPr>
          <w:p w14:paraId="2FCECE48" w14:textId="4850ABAD" w:rsidR="00867D9B" w:rsidRPr="00935AEF" w:rsidRDefault="00006287" w:rsidP="00CB7FB2">
            <w:pPr>
              <w:ind w:left="0"/>
              <w:jc w:val="center"/>
              <w:rPr>
                <w:sz w:val="48"/>
                <w:szCs w:val="48"/>
              </w:rPr>
            </w:pPr>
            <w:r>
              <w:rPr>
                <w:sz w:val="48"/>
                <w:szCs w:val="48"/>
              </w:rPr>
              <w:t>GESTION DES PANNES ET AVARIES</w:t>
            </w:r>
          </w:p>
        </w:tc>
      </w:tr>
    </w:tbl>
    <w:p w14:paraId="5C4ED5E1" w14:textId="77777777" w:rsidR="00935AEF" w:rsidRDefault="00935AEF" w:rsidP="00935AEF">
      <w:pPr>
        <w:ind w:left="0"/>
        <w:jc w:val="center"/>
      </w:pPr>
    </w:p>
    <w:p w14:paraId="577001DD" w14:textId="4FE3B6BA" w:rsidR="005F5C7D" w:rsidRDefault="00006287" w:rsidP="00935AEF">
      <w:pPr>
        <w:ind w:left="0"/>
        <w:jc w:val="center"/>
      </w:pPr>
      <w:r w:rsidRPr="00962A02">
        <w:rPr>
          <w:b/>
          <w:bCs/>
          <w:noProof/>
          <w:color w:val="4472C4" w:themeColor="accent1"/>
          <w:szCs w:val="24"/>
          <w:u w:val="single"/>
        </w:rPr>
        <w:drawing>
          <wp:inline distT="0" distB="0" distL="0" distR="0" wp14:anchorId="6DE5EAF7" wp14:editId="2873E710">
            <wp:extent cx="5219700" cy="3571875"/>
            <wp:effectExtent l="0" t="0" r="0" b="9525"/>
            <wp:docPr id="1" name="Image 1" descr="C:\Users\Pascal\Pictures\2017-08-31 photos iphone 08 2017\photos iphone 08 2017 3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scal\Pictures\2017-08-31 photos iphone 08 2017\photos iphone 08 2017 3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21590" cy="3573168"/>
                    </a:xfrm>
                    <a:prstGeom prst="rect">
                      <a:avLst/>
                    </a:prstGeom>
                    <a:noFill/>
                    <a:ln>
                      <a:noFill/>
                    </a:ln>
                  </pic:spPr>
                </pic:pic>
              </a:graphicData>
            </a:graphic>
          </wp:inline>
        </w:drawing>
      </w:r>
    </w:p>
    <w:tbl>
      <w:tblPr>
        <w:tblStyle w:val="Grilledutableau"/>
        <w:tblW w:w="0" w:type="auto"/>
        <w:tblLook w:val="04A0" w:firstRow="1" w:lastRow="0" w:firstColumn="1" w:lastColumn="0" w:noHBand="0" w:noVBand="1"/>
      </w:tblPr>
      <w:tblGrid>
        <w:gridCol w:w="9062"/>
      </w:tblGrid>
      <w:tr w:rsidR="009B399F" w14:paraId="6359A8C5" w14:textId="77777777" w:rsidTr="00935AEF">
        <w:tc>
          <w:tcPr>
            <w:tcW w:w="9062" w:type="dxa"/>
            <w:tcBorders>
              <w:left w:val="nil"/>
              <w:bottom w:val="single" w:sz="4" w:space="0" w:color="auto"/>
              <w:right w:val="nil"/>
            </w:tcBorders>
            <w:vAlign w:val="center"/>
          </w:tcPr>
          <w:p w14:paraId="7F044F0D" w14:textId="77777777" w:rsidR="009B399F" w:rsidRPr="009B399F" w:rsidRDefault="00E572AF" w:rsidP="00006287">
            <w:pPr>
              <w:ind w:left="0"/>
              <w:jc w:val="center"/>
              <w:rPr>
                <w:sz w:val="48"/>
                <w:szCs w:val="48"/>
              </w:rPr>
            </w:pPr>
            <w:r>
              <w:rPr>
                <w:sz w:val="48"/>
                <w:szCs w:val="48"/>
              </w:rPr>
              <w:t>GPMG</w:t>
            </w:r>
          </w:p>
        </w:tc>
      </w:tr>
    </w:tbl>
    <w:p w14:paraId="01AC81EF" w14:textId="77777777" w:rsidR="00686BE4" w:rsidRDefault="00686BE4" w:rsidP="00935AEF">
      <w:pPr>
        <w:ind w:left="0"/>
      </w:pPr>
    </w:p>
    <w:p w14:paraId="520164AC" w14:textId="77777777" w:rsidR="00FF07A3" w:rsidRDefault="00FF07A3" w:rsidP="00867D9B">
      <w:pPr>
        <w:ind w:left="0"/>
        <w:jc w:val="center"/>
      </w:pPr>
    </w:p>
    <w:tbl>
      <w:tblPr>
        <w:tblW w:w="8803" w:type="dxa"/>
        <w:tblCellMar>
          <w:left w:w="10" w:type="dxa"/>
          <w:right w:w="10" w:type="dxa"/>
        </w:tblCellMar>
        <w:tblLook w:val="0000" w:firstRow="0" w:lastRow="0" w:firstColumn="0" w:lastColumn="0" w:noHBand="0" w:noVBand="0"/>
      </w:tblPr>
      <w:tblGrid>
        <w:gridCol w:w="704"/>
        <w:gridCol w:w="2527"/>
        <w:gridCol w:w="1448"/>
        <w:gridCol w:w="2061"/>
        <w:gridCol w:w="2063"/>
      </w:tblGrid>
      <w:tr w:rsidR="00301BEA" w14:paraId="4B8D25FF" w14:textId="77777777" w:rsidTr="00257E05">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FF2D4" w14:textId="77777777" w:rsidR="00301BEA" w:rsidRDefault="00301BEA" w:rsidP="00D349D6">
            <w:pPr>
              <w:ind w:left="25"/>
              <w:jc w:val="center"/>
              <w:rPr>
                <w:rFonts w:cs="Tahoma"/>
                <w:b/>
              </w:rPr>
            </w:pPr>
            <w:r>
              <w:rPr>
                <w:rFonts w:cs="Tahoma"/>
                <w:b/>
              </w:rPr>
              <w:t>Rév</w:t>
            </w:r>
          </w:p>
        </w:tc>
        <w:tc>
          <w:tcPr>
            <w:tcW w:w="2527" w:type="dxa"/>
            <w:tcBorders>
              <w:top w:val="single" w:sz="4" w:space="0" w:color="000000"/>
              <w:left w:val="single" w:sz="4" w:space="0" w:color="000000"/>
              <w:bottom w:val="single" w:sz="4" w:space="0" w:color="000000"/>
              <w:right w:val="single" w:sz="4" w:space="0" w:color="000000"/>
            </w:tcBorders>
          </w:tcPr>
          <w:p w14:paraId="39937F6A" w14:textId="77777777" w:rsidR="00301BEA" w:rsidRDefault="00301BEA" w:rsidP="00D349D6">
            <w:pPr>
              <w:ind w:left="163"/>
              <w:jc w:val="center"/>
              <w:rPr>
                <w:rFonts w:cs="Tahoma"/>
                <w:b/>
              </w:rPr>
            </w:pPr>
            <w:r>
              <w:rPr>
                <w:rFonts w:cs="Tahoma"/>
                <w:b/>
              </w:rPr>
              <w:t>Modifications</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BDB86" w14:textId="77777777" w:rsidR="00301BEA" w:rsidRDefault="00301BEA" w:rsidP="00D349D6">
            <w:pPr>
              <w:ind w:left="22"/>
              <w:jc w:val="center"/>
              <w:rPr>
                <w:rFonts w:cs="Tahoma"/>
                <w:b/>
              </w:rPr>
            </w:pPr>
            <w:r>
              <w:rPr>
                <w:rFonts w:cs="Tahoma"/>
                <w:b/>
              </w:rPr>
              <w:t>Date</w:t>
            </w: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1919A" w14:textId="77777777" w:rsidR="00301BEA" w:rsidRDefault="00301BEA" w:rsidP="00D349D6">
            <w:pPr>
              <w:ind w:left="15"/>
              <w:jc w:val="center"/>
              <w:rPr>
                <w:rFonts w:cs="Tahoma"/>
                <w:b/>
              </w:rPr>
            </w:pPr>
            <w:r>
              <w:rPr>
                <w:rFonts w:cs="Tahoma"/>
                <w:b/>
              </w:rPr>
              <w:t>Rédigé par</w:t>
            </w:r>
          </w:p>
        </w:tc>
        <w:tc>
          <w:tcPr>
            <w:tcW w:w="2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B8655" w14:textId="77777777" w:rsidR="00301BEA" w:rsidRDefault="00301BEA" w:rsidP="00D349D6">
            <w:pPr>
              <w:ind w:left="82"/>
              <w:jc w:val="center"/>
              <w:rPr>
                <w:rFonts w:cs="Tahoma"/>
                <w:b/>
              </w:rPr>
            </w:pPr>
            <w:r>
              <w:rPr>
                <w:rFonts w:cs="Tahoma"/>
                <w:b/>
              </w:rPr>
              <w:t>Vérifié par</w:t>
            </w:r>
          </w:p>
        </w:tc>
      </w:tr>
      <w:tr w:rsidR="00301BEA" w14:paraId="2808FD11" w14:textId="77777777" w:rsidTr="00257E05">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78D8B" w14:textId="77777777" w:rsidR="00301BEA" w:rsidRDefault="00301BEA" w:rsidP="00D349D6">
            <w:pPr>
              <w:ind w:left="25"/>
              <w:jc w:val="center"/>
              <w:rPr>
                <w:rFonts w:cs="Tahoma"/>
              </w:rPr>
            </w:pPr>
            <w:r>
              <w:rPr>
                <w:rFonts w:cs="Tahoma"/>
              </w:rPr>
              <w:t>0</w:t>
            </w:r>
          </w:p>
        </w:tc>
        <w:tc>
          <w:tcPr>
            <w:tcW w:w="2527" w:type="dxa"/>
            <w:tcBorders>
              <w:top w:val="single" w:sz="4" w:space="0" w:color="000000"/>
              <w:left w:val="single" w:sz="4" w:space="0" w:color="000000"/>
              <w:bottom w:val="single" w:sz="4" w:space="0" w:color="000000"/>
              <w:right w:val="single" w:sz="4" w:space="0" w:color="000000"/>
            </w:tcBorders>
          </w:tcPr>
          <w:p w14:paraId="33FDC22C" w14:textId="77777777" w:rsidR="00301BEA" w:rsidRDefault="00301BEA" w:rsidP="00D349D6">
            <w:pPr>
              <w:ind w:left="163"/>
              <w:jc w:val="center"/>
              <w:rPr>
                <w:rFonts w:cs="Tahoma"/>
              </w:rPr>
            </w:pPr>
            <w:r>
              <w:rPr>
                <w:rFonts w:cs="Tahoma"/>
              </w:rPr>
              <w:t>Version initiale</w:t>
            </w: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EE010" w14:textId="77777777" w:rsidR="00301BEA" w:rsidRDefault="00301BEA" w:rsidP="00D349D6">
            <w:pPr>
              <w:ind w:left="22"/>
              <w:jc w:val="center"/>
              <w:rPr>
                <w:rFonts w:cs="Tahoma"/>
              </w:rPr>
            </w:pP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68F21" w14:textId="77777777" w:rsidR="00301BEA" w:rsidRDefault="00301BEA" w:rsidP="00867D9B">
            <w:pPr>
              <w:ind w:left="15"/>
              <w:jc w:val="center"/>
              <w:rPr>
                <w:rFonts w:cs="Tahoma"/>
              </w:rPr>
            </w:pPr>
          </w:p>
        </w:tc>
        <w:tc>
          <w:tcPr>
            <w:tcW w:w="2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DC7DC" w14:textId="77777777" w:rsidR="00301BEA" w:rsidRDefault="00FF07A3" w:rsidP="00D349D6">
            <w:pPr>
              <w:ind w:left="82"/>
              <w:jc w:val="center"/>
              <w:rPr>
                <w:rFonts w:cs="Tahoma"/>
              </w:rPr>
            </w:pPr>
            <w:r>
              <w:rPr>
                <w:rFonts w:cs="Tahoma"/>
              </w:rPr>
              <w:t>-</w:t>
            </w:r>
          </w:p>
        </w:tc>
      </w:tr>
      <w:tr w:rsidR="00064026" w14:paraId="78B3665B" w14:textId="77777777" w:rsidTr="00257E05">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14D37" w14:textId="77777777" w:rsidR="00064026" w:rsidRDefault="00064026" w:rsidP="00D349D6">
            <w:pPr>
              <w:ind w:left="25"/>
              <w:jc w:val="center"/>
              <w:rPr>
                <w:rFonts w:cs="Tahoma"/>
              </w:rPr>
            </w:pPr>
            <w:r>
              <w:rPr>
                <w:rFonts w:cs="Tahoma"/>
              </w:rPr>
              <w:t>1</w:t>
            </w:r>
          </w:p>
        </w:tc>
        <w:tc>
          <w:tcPr>
            <w:tcW w:w="2527" w:type="dxa"/>
            <w:tcBorders>
              <w:top w:val="single" w:sz="4" w:space="0" w:color="000000"/>
              <w:left w:val="single" w:sz="4" w:space="0" w:color="000000"/>
              <w:bottom w:val="single" w:sz="4" w:space="0" w:color="000000"/>
              <w:right w:val="single" w:sz="4" w:space="0" w:color="000000"/>
            </w:tcBorders>
          </w:tcPr>
          <w:p w14:paraId="0D5C213B" w14:textId="77777777" w:rsidR="00064026" w:rsidRDefault="00064026" w:rsidP="00D349D6">
            <w:pPr>
              <w:ind w:left="163"/>
              <w:jc w:val="center"/>
              <w:rPr>
                <w:rFonts w:cs="Tahoma"/>
              </w:rPr>
            </w:pPr>
          </w:p>
        </w:tc>
        <w:tc>
          <w:tcPr>
            <w:tcW w:w="14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39DCA" w14:textId="77777777" w:rsidR="00064026" w:rsidRDefault="00064026" w:rsidP="00D349D6">
            <w:pPr>
              <w:ind w:left="22"/>
              <w:jc w:val="center"/>
              <w:rPr>
                <w:rFonts w:cs="Tahoma"/>
              </w:rPr>
            </w:pPr>
          </w:p>
        </w:tc>
        <w:tc>
          <w:tcPr>
            <w:tcW w:w="20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9218E" w14:textId="77777777" w:rsidR="00064026" w:rsidRDefault="00064026" w:rsidP="00867D9B">
            <w:pPr>
              <w:ind w:left="15"/>
              <w:jc w:val="center"/>
              <w:rPr>
                <w:rFonts w:cs="Tahoma"/>
              </w:rPr>
            </w:pPr>
          </w:p>
        </w:tc>
        <w:tc>
          <w:tcPr>
            <w:tcW w:w="2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90FE3" w14:textId="77777777" w:rsidR="00064026" w:rsidRDefault="00064026" w:rsidP="00D349D6">
            <w:pPr>
              <w:ind w:left="82"/>
              <w:jc w:val="center"/>
              <w:rPr>
                <w:rFonts w:cs="Tahoma"/>
              </w:rPr>
            </w:pPr>
            <w:r>
              <w:rPr>
                <w:rFonts w:cs="Tahoma"/>
              </w:rPr>
              <w:t>-</w:t>
            </w:r>
          </w:p>
        </w:tc>
      </w:tr>
    </w:tbl>
    <w:p w14:paraId="156AAAAC" w14:textId="77777777" w:rsidR="00CB7FB2" w:rsidRDefault="00CB7FB2" w:rsidP="00064026">
      <w:pPr>
        <w:ind w:left="0"/>
        <w:rPr>
          <w:b/>
          <w:bCs/>
          <w:sz w:val="40"/>
          <w:szCs w:val="40"/>
          <w:u w:val="single"/>
        </w:rPr>
      </w:pPr>
    </w:p>
    <w:p w14:paraId="38223478" w14:textId="77777777" w:rsidR="00CB7FB2" w:rsidRDefault="00CB7FB2">
      <w:pPr>
        <w:suppressAutoHyphens w:val="0"/>
        <w:spacing w:after="0"/>
        <w:ind w:left="0"/>
        <w:jc w:val="left"/>
        <w:rPr>
          <w:b/>
          <w:bCs/>
          <w:sz w:val="40"/>
          <w:szCs w:val="40"/>
          <w:u w:val="single"/>
        </w:rPr>
      </w:pPr>
      <w:r>
        <w:rPr>
          <w:b/>
          <w:bCs/>
          <w:sz w:val="40"/>
          <w:szCs w:val="40"/>
          <w:u w:val="single"/>
        </w:rPr>
        <w:br w:type="page"/>
      </w:r>
    </w:p>
    <w:p w14:paraId="1343AAFA" w14:textId="77777777" w:rsidR="005F5C7D" w:rsidRPr="0023005F" w:rsidRDefault="003524D0" w:rsidP="0023005F">
      <w:pPr>
        <w:pStyle w:val="En-ttedetabledesmatires"/>
        <w:numPr>
          <w:ilvl w:val="0"/>
          <w:numId w:val="0"/>
        </w:numPr>
        <w:jc w:val="center"/>
        <w:outlineLvl w:val="9"/>
        <w:rPr>
          <w:rFonts w:ascii="Tahoma" w:hAnsi="Tahoma" w:cs="Tahoma"/>
          <w:u w:val="single"/>
        </w:rPr>
      </w:pPr>
      <w:r w:rsidRPr="0023005F">
        <w:rPr>
          <w:rFonts w:ascii="Tahoma" w:hAnsi="Tahoma" w:cs="Tahoma"/>
          <w:u w:val="single"/>
        </w:rPr>
        <w:lastRenderedPageBreak/>
        <w:t>Sommaire</w:t>
      </w:r>
    </w:p>
    <w:p w14:paraId="2602E1F5" w14:textId="77777777" w:rsidR="005F5C7D" w:rsidRDefault="005F5C7D">
      <w:pPr>
        <w:rPr>
          <w:rFonts w:ascii="Cambria" w:eastAsia="MS Gothic" w:hAnsi="Cambria"/>
          <w:b/>
          <w:color w:val="365F91"/>
          <w:sz w:val="28"/>
          <w:szCs w:val="28"/>
          <w:lang w:eastAsia="en-US"/>
        </w:rPr>
      </w:pPr>
    </w:p>
    <w:p w14:paraId="57A34321" w14:textId="77777777" w:rsidR="0023005F" w:rsidRDefault="0023005F">
      <w:pPr>
        <w:rPr>
          <w:rFonts w:ascii="Cambria" w:eastAsia="MS Gothic" w:hAnsi="Cambria"/>
          <w:b/>
          <w:color w:val="365F91"/>
          <w:sz w:val="28"/>
          <w:szCs w:val="28"/>
          <w:lang w:eastAsia="en-US"/>
        </w:rPr>
      </w:pPr>
    </w:p>
    <w:p w14:paraId="4E2B67EB" w14:textId="4E78C0CC" w:rsidR="00AF1EA2" w:rsidRDefault="0023005F">
      <w:pPr>
        <w:pStyle w:val="TM1"/>
        <w:tabs>
          <w:tab w:val="left" w:pos="480"/>
          <w:tab w:val="right" w:leader="dot" w:pos="9062"/>
        </w:tabs>
        <w:rPr>
          <w:rFonts w:eastAsiaTheme="minorEastAsia" w:cstheme="minorBidi"/>
          <w:b w:val="0"/>
          <w:bCs w:val="0"/>
          <w:caps w:val="0"/>
          <w:noProof/>
          <w:sz w:val="24"/>
          <w:szCs w:val="24"/>
        </w:rPr>
      </w:pPr>
      <w:r>
        <w:fldChar w:fldCharType="begin"/>
      </w:r>
      <w:r>
        <w:instrText xml:space="preserve"> TOC \o "1-3" \h \z \u </w:instrText>
      </w:r>
      <w:r>
        <w:fldChar w:fldCharType="separate"/>
      </w:r>
      <w:hyperlink w:anchor="_Toc69282471" w:history="1">
        <w:r w:rsidR="00AF1EA2" w:rsidRPr="00160E32">
          <w:rPr>
            <w:rStyle w:val="Lienhypertexte"/>
            <w:noProof/>
          </w:rPr>
          <w:t>1</w:t>
        </w:r>
        <w:r w:rsidR="00AF1EA2">
          <w:rPr>
            <w:rFonts w:eastAsiaTheme="minorEastAsia" w:cstheme="minorBidi"/>
            <w:b w:val="0"/>
            <w:bCs w:val="0"/>
            <w:caps w:val="0"/>
            <w:noProof/>
            <w:sz w:val="24"/>
            <w:szCs w:val="24"/>
          </w:rPr>
          <w:tab/>
        </w:r>
        <w:r w:rsidR="00AF1EA2" w:rsidRPr="00160E32">
          <w:rPr>
            <w:rStyle w:val="Lienhypertexte"/>
            <w:noProof/>
          </w:rPr>
          <w:t>Objet</w:t>
        </w:r>
        <w:r w:rsidR="00AF1EA2">
          <w:rPr>
            <w:noProof/>
            <w:webHidden/>
          </w:rPr>
          <w:tab/>
        </w:r>
        <w:r w:rsidR="00AF1EA2">
          <w:rPr>
            <w:noProof/>
            <w:webHidden/>
          </w:rPr>
          <w:fldChar w:fldCharType="begin"/>
        </w:r>
        <w:r w:rsidR="00AF1EA2">
          <w:rPr>
            <w:noProof/>
            <w:webHidden/>
          </w:rPr>
          <w:instrText xml:space="preserve"> PAGEREF _Toc69282471 \h </w:instrText>
        </w:r>
        <w:r w:rsidR="00AF1EA2">
          <w:rPr>
            <w:noProof/>
            <w:webHidden/>
          </w:rPr>
        </w:r>
        <w:r w:rsidR="00AF1EA2">
          <w:rPr>
            <w:noProof/>
            <w:webHidden/>
          </w:rPr>
          <w:fldChar w:fldCharType="separate"/>
        </w:r>
        <w:r w:rsidR="00AF1EA2">
          <w:rPr>
            <w:noProof/>
            <w:webHidden/>
          </w:rPr>
          <w:t>3</w:t>
        </w:r>
        <w:r w:rsidR="00AF1EA2">
          <w:rPr>
            <w:noProof/>
            <w:webHidden/>
          </w:rPr>
          <w:fldChar w:fldCharType="end"/>
        </w:r>
      </w:hyperlink>
    </w:p>
    <w:p w14:paraId="723E8580" w14:textId="3ACEA41A"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2" w:history="1">
        <w:r w:rsidR="00AF1EA2" w:rsidRPr="00160E32">
          <w:rPr>
            <w:rStyle w:val="Lienhypertexte"/>
            <w:noProof/>
          </w:rPr>
          <w:t>2</w:t>
        </w:r>
        <w:r w:rsidR="00AF1EA2">
          <w:rPr>
            <w:rFonts w:eastAsiaTheme="minorEastAsia" w:cstheme="minorBidi"/>
            <w:b w:val="0"/>
            <w:bCs w:val="0"/>
            <w:caps w:val="0"/>
            <w:noProof/>
            <w:sz w:val="24"/>
            <w:szCs w:val="24"/>
          </w:rPr>
          <w:tab/>
        </w:r>
        <w:r w:rsidR="00AF1EA2" w:rsidRPr="00160E32">
          <w:rPr>
            <w:rStyle w:val="Lienhypertexte"/>
            <w:noProof/>
          </w:rPr>
          <w:t>Sources documentaires</w:t>
        </w:r>
        <w:r w:rsidR="00AF1EA2">
          <w:rPr>
            <w:noProof/>
            <w:webHidden/>
          </w:rPr>
          <w:tab/>
        </w:r>
        <w:r w:rsidR="00AF1EA2">
          <w:rPr>
            <w:noProof/>
            <w:webHidden/>
          </w:rPr>
          <w:fldChar w:fldCharType="begin"/>
        </w:r>
        <w:r w:rsidR="00AF1EA2">
          <w:rPr>
            <w:noProof/>
            <w:webHidden/>
          </w:rPr>
          <w:instrText xml:space="preserve"> PAGEREF _Toc69282472 \h </w:instrText>
        </w:r>
        <w:r w:rsidR="00AF1EA2">
          <w:rPr>
            <w:noProof/>
            <w:webHidden/>
          </w:rPr>
        </w:r>
        <w:r w:rsidR="00AF1EA2">
          <w:rPr>
            <w:noProof/>
            <w:webHidden/>
          </w:rPr>
          <w:fldChar w:fldCharType="separate"/>
        </w:r>
        <w:r w:rsidR="00AF1EA2">
          <w:rPr>
            <w:noProof/>
            <w:webHidden/>
          </w:rPr>
          <w:t>3</w:t>
        </w:r>
        <w:r w:rsidR="00AF1EA2">
          <w:rPr>
            <w:noProof/>
            <w:webHidden/>
          </w:rPr>
          <w:fldChar w:fldCharType="end"/>
        </w:r>
      </w:hyperlink>
    </w:p>
    <w:p w14:paraId="63946540" w14:textId="5B5BB289"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3" w:history="1">
        <w:r w:rsidR="00AF1EA2" w:rsidRPr="00160E32">
          <w:rPr>
            <w:rStyle w:val="Lienhypertexte"/>
            <w:noProof/>
          </w:rPr>
          <w:t>3</w:t>
        </w:r>
        <w:r w:rsidR="00AF1EA2">
          <w:rPr>
            <w:rFonts w:eastAsiaTheme="minorEastAsia" w:cstheme="minorBidi"/>
            <w:b w:val="0"/>
            <w:bCs w:val="0"/>
            <w:caps w:val="0"/>
            <w:noProof/>
            <w:sz w:val="24"/>
            <w:szCs w:val="24"/>
          </w:rPr>
          <w:tab/>
        </w:r>
        <w:r w:rsidR="00AF1EA2" w:rsidRPr="00160E32">
          <w:rPr>
            <w:rStyle w:val="Lienhypertexte"/>
            <w:noProof/>
          </w:rPr>
          <w:t>Les acteurs</w:t>
        </w:r>
        <w:r w:rsidR="00AF1EA2">
          <w:rPr>
            <w:noProof/>
            <w:webHidden/>
          </w:rPr>
          <w:tab/>
        </w:r>
        <w:r w:rsidR="00AF1EA2">
          <w:rPr>
            <w:noProof/>
            <w:webHidden/>
          </w:rPr>
          <w:fldChar w:fldCharType="begin"/>
        </w:r>
        <w:r w:rsidR="00AF1EA2">
          <w:rPr>
            <w:noProof/>
            <w:webHidden/>
          </w:rPr>
          <w:instrText xml:space="preserve"> PAGEREF _Toc69282473 \h </w:instrText>
        </w:r>
        <w:r w:rsidR="00AF1EA2">
          <w:rPr>
            <w:noProof/>
            <w:webHidden/>
          </w:rPr>
        </w:r>
        <w:r w:rsidR="00AF1EA2">
          <w:rPr>
            <w:noProof/>
            <w:webHidden/>
          </w:rPr>
          <w:fldChar w:fldCharType="separate"/>
        </w:r>
        <w:r w:rsidR="00AF1EA2">
          <w:rPr>
            <w:noProof/>
            <w:webHidden/>
          </w:rPr>
          <w:t>3</w:t>
        </w:r>
        <w:r w:rsidR="00AF1EA2">
          <w:rPr>
            <w:noProof/>
            <w:webHidden/>
          </w:rPr>
          <w:fldChar w:fldCharType="end"/>
        </w:r>
      </w:hyperlink>
    </w:p>
    <w:p w14:paraId="4EFD3BDD" w14:textId="3A28E749"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4" w:history="1">
        <w:r w:rsidR="00AF1EA2" w:rsidRPr="00160E32">
          <w:rPr>
            <w:rStyle w:val="Lienhypertexte"/>
            <w:noProof/>
          </w:rPr>
          <w:t>4</w:t>
        </w:r>
        <w:r w:rsidR="00AF1EA2">
          <w:rPr>
            <w:rFonts w:eastAsiaTheme="minorEastAsia" w:cstheme="minorBidi"/>
            <w:b w:val="0"/>
            <w:bCs w:val="0"/>
            <w:caps w:val="0"/>
            <w:noProof/>
            <w:sz w:val="24"/>
            <w:szCs w:val="24"/>
          </w:rPr>
          <w:tab/>
        </w:r>
        <w:r w:rsidR="00AF1EA2" w:rsidRPr="00160E32">
          <w:rPr>
            <w:rStyle w:val="Lienhypertexte"/>
            <w:noProof/>
          </w:rPr>
          <w:t>Les enjeux</w:t>
        </w:r>
        <w:r w:rsidR="00AF1EA2">
          <w:rPr>
            <w:noProof/>
            <w:webHidden/>
          </w:rPr>
          <w:tab/>
        </w:r>
        <w:r w:rsidR="00AF1EA2">
          <w:rPr>
            <w:noProof/>
            <w:webHidden/>
          </w:rPr>
          <w:fldChar w:fldCharType="begin"/>
        </w:r>
        <w:r w:rsidR="00AF1EA2">
          <w:rPr>
            <w:noProof/>
            <w:webHidden/>
          </w:rPr>
          <w:instrText xml:space="preserve"> PAGEREF _Toc69282474 \h </w:instrText>
        </w:r>
        <w:r w:rsidR="00AF1EA2">
          <w:rPr>
            <w:noProof/>
            <w:webHidden/>
          </w:rPr>
        </w:r>
        <w:r w:rsidR="00AF1EA2">
          <w:rPr>
            <w:noProof/>
            <w:webHidden/>
          </w:rPr>
          <w:fldChar w:fldCharType="separate"/>
        </w:r>
        <w:r w:rsidR="00AF1EA2">
          <w:rPr>
            <w:noProof/>
            <w:webHidden/>
          </w:rPr>
          <w:t>3</w:t>
        </w:r>
        <w:r w:rsidR="00AF1EA2">
          <w:rPr>
            <w:noProof/>
            <w:webHidden/>
          </w:rPr>
          <w:fldChar w:fldCharType="end"/>
        </w:r>
      </w:hyperlink>
    </w:p>
    <w:p w14:paraId="63EE718A" w14:textId="46AAF4A2"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5" w:history="1">
        <w:r w:rsidR="00AF1EA2" w:rsidRPr="00160E32">
          <w:rPr>
            <w:rStyle w:val="Lienhypertexte"/>
            <w:noProof/>
          </w:rPr>
          <w:t>5</w:t>
        </w:r>
        <w:r w:rsidR="00AF1EA2">
          <w:rPr>
            <w:rFonts w:eastAsiaTheme="minorEastAsia" w:cstheme="minorBidi"/>
            <w:b w:val="0"/>
            <w:bCs w:val="0"/>
            <w:caps w:val="0"/>
            <w:noProof/>
            <w:sz w:val="24"/>
            <w:szCs w:val="24"/>
          </w:rPr>
          <w:tab/>
        </w:r>
        <w:r w:rsidR="00AF1EA2" w:rsidRPr="00160E32">
          <w:rPr>
            <w:rStyle w:val="Lienhypertexte"/>
            <w:noProof/>
          </w:rPr>
          <w:t>Horaires de fonctionnement des grues de quai</w:t>
        </w:r>
        <w:r w:rsidR="00AF1EA2">
          <w:rPr>
            <w:noProof/>
            <w:webHidden/>
          </w:rPr>
          <w:tab/>
        </w:r>
        <w:r w:rsidR="00AF1EA2">
          <w:rPr>
            <w:noProof/>
            <w:webHidden/>
          </w:rPr>
          <w:fldChar w:fldCharType="begin"/>
        </w:r>
        <w:r w:rsidR="00AF1EA2">
          <w:rPr>
            <w:noProof/>
            <w:webHidden/>
          </w:rPr>
          <w:instrText xml:space="preserve"> PAGEREF _Toc69282475 \h </w:instrText>
        </w:r>
        <w:r w:rsidR="00AF1EA2">
          <w:rPr>
            <w:noProof/>
            <w:webHidden/>
          </w:rPr>
        </w:r>
        <w:r w:rsidR="00AF1EA2">
          <w:rPr>
            <w:noProof/>
            <w:webHidden/>
          </w:rPr>
          <w:fldChar w:fldCharType="separate"/>
        </w:r>
        <w:r w:rsidR="00AF1EA2">
          <w:rPr>
            <w:noProof/>
            <w:webHidden/>
          </w:rPr>
          <w:t>4</w:t>
        </w:r>
        <w:r w:rsidR="00AF1EA2">
          <w:rPr>
            <w:noProof/>
            <w:webHidden/>
          </w:rPr>
          <w:fldChar w:fldCharType="end"/>
        </w:r>
      </w:hyperlink>
    </w:p>
    <w:p w14:paraId="4D869652" w14:textId="6E6E0F1F"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6" w:history="1">
        <w:r w:rsidR="00AF1EA2" w:rsidRPr="00160E32">
          <w:rPr>
            <w:rStyle w:val="Lienhypertexte"/>
            <w:noProof/>
          </w:rPr>
          <w:t>6</w:t>
        </w:r>
        <w:r w:rsidR="00AF1EA2">
          <w:rPr>
            <w:rFonts w:eastAsiaTheme="minorEastAsia" w:cstheme="minorBidi"/>
            <w:b w:val="0"/>
            <w:bCs w:val="0"/>
            <w:caps w:val="0"/>
            <w:noProof/>
            <w:sz w:val="24"/>
            <w:szCs w:val="24"/>
          </w:rPr>
          <w:tab/>
        </w:r>
        <w:r w:rsidR="00AF1EA2" w:rsidRPr="00160E32">
          <w:rPr>
            <w:rStyle w:val="Lienhypertexte"/>
            <w:noProof/>
          </w:rPr>
          <w:t>Signalement des pannes ou avaries</w:t>
        </w:r>
        <w:r w:rsidR="00AF1EA2">
          <w:rPr>
            <w:noProof/>
            <w:webHidden/>
          </w:rPr>
          <w:tab/>
        </w:r>
        <w:r w:rsidR="00AF1EA2">
          <w:rPr>
            <w:noProof/>
            <w:webHidden/>
          </w:rPr>
          <w:fldChar w:fldCharType="begin"/>
        </w:r>
        <w:r w:rsidR="00AF1EA2">
          <w:rPr>
            <w:noProof/>
            <w:webHidden/>
          </w:rPr>
          <w:instrText xml:space="preserve"> PAGEREF _Toc69282476 \h </w:instrText>
        </w:r>
        <w:r w:rsidR="00AF1EA2">
          <w:rPr>
            <w:noProof/>
            <w:webHidden/>
          </w:rPr>
        </w:r>
        <w:r w:rsidR="00AF1EA2">
          <w:rPr>
            <w:noProof/>
            <w:webHidden/>
          </w:rPr>
          <w:fldChar w:fldCharType="separate"/>
        </w:r>
        <w:r w:rsidR="00AF1EA2">
          <w:rPr>
            <w:noProof/>
            <w:webHidden/>
          </w:rPr>
          <w:t>5</w:t>
        </w:r>
        <w:r w:rsidR="00AF1EA2">
          <w:rPr>
            <w:noProof/>
            <w:webHidden/>
          </w:rPr>
          <w:fldChar w:fldCharType="end"/>
        </w:r>
      </w:hyperlink>
    </w:p>
    <w:p w14:paraId="3F41A3CD" w14:textId="7E591A44"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7" w:history="1">
        <w:r w:rsidR="00AF1EA2" w:rsidRPr="00160E32">
          <w:rPr>
            <w:rStyle w:val="Lienhypertexte"/>
            <w:noProof/>
          </w:rPr>
          <w:t>7</w:t>
        </w:r>
        <w:r w:rsidR="00AF1EA2">
          <w:rPr>
            <w:rFonts w:eastAsiaTheme="minorEastAsia" w:cstheme="minorBidi"/>
            <w:b w:val="0"/>
            <w:bCs w:val="0"/>
            <w:caps w:val="0"/>
            <w:noProof/>
            <w:sz w:val="24"/>
            <w:szCs w:val="24"/>
          </w:rPr>
          <w:tab/>
        </w:r>
        <w:r w:rsidR="00AF1EA2" w:rsidRPr="00160E32">
          <w:rPr>
            <w:rStyle w:val="Lienhypertexte"/>
            <w:noProof/>
          </w:rPr>
          <w:t>Constat préliminaire et rendu compte</w:t>
        </w:r>
        <w:r w:rsidR="00AF1EA2">
          <w:rPr>
            <w:noProof/>
            <w:webHidden/>
          </w:rPr>
          <w:tab/>
        </w:r>
        <w:r w:rsidR="00AF1EA2">
          <w:rPr>
            <w:noProof/>
            <w:webHidden/>
          </w:rPr>
          <w:fldChar w:fldCharType="begin"/>
        </w:r>
        <w:r w:rsidR="00AF1EA2">
          <w:rPr>
            <w:noProof/>
            <w:webHidden/>
          </w:rPr>
          <w:instrText xml:space="preserve"> PAGEREF _Toc69282477 \h </w:instrText>
        </w:r>
        <w:r w:rsidR="00AF1EA2">
          <w:rPr>
            <w:noProof/>
            <w:webHidden/>
          </w:rPr>
        </w:r>
        <w:r w:rsidR="00AF1EA2">
          <w:rPr>
            <w:noProof/>
            <w:webHidden/>
          </w:rPr>
          <w:fldChar w:fldCharType="separate"/>
        </w:r>
        <w:r w:rsidR="00AF1EA2">
          <w:rPr>
            <w:noProof/>
            <w:webHidden/>
          </w:rPr>
          <w:t>5</w:t>
        </w:r>
        <w:r w:rsidR="00AF1EA2">
          <w:rPr>
            <w:noProof/>
            <w:webHidden/>
          </w:rPr>
          <w:fldChar w:fldCharType="end"/>
        </w:r>
      </w:hyperlink>
    </w:p>
    <w:p w14:paraId="5435CB69" w14:textId="58F01FAD"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8" w:history="1">
        <w:r w:rsidR="00AF1EA2" w:rsidRPr="00160E32">
          <w:rPr>
            <w:rStyle w:val="Lienhypertexte"/>
            <w:noProof/>
          </w:rPr>
          <w:t>8</w:t>
        </w:r>
        <w:r w:rsidR="00AF1EA2">
          <w:rPr>
            <w:rFonts w:eastAsiaTheme="minorEastAsia" w:cstheme="minorBidi"/>
            <w:b w:val="0"/>
            <w:bCs w:val="0"/>
            <w:caps w:val="0"/>
            <w:noProof/>
            <w:sz w:val="24"/>
            <w:szCs w:val="24"/>
          </w:rPr>
          <w:tab/>
        </w:r>
        <w:r w:rsidR="00AF1EA2" w:rsidRPr="00160E32">
          <w:rPr>
            <w:rStyle w:val="Lienhypertexte"/>
            <w:noProof/>
          </w:rPr>
          <w:t>Constat préliminaire et premières mesures</w:t>
        </w:r>
        <w:r w:rsidR="00AF1EA2">
          <w:rPr>
            <w:noProof/>
            <w:webHidden/>
          </w:rPr>
          <w:tab/>
        </w:r>
        <w:r w:rsidR="00AF1EA2">
          <w:rPr>
            <w:noProof/>
            <w:webHidden/>
          </w:rPr>
          <w:fldChar w:fldCharType="begin"/>
        </w:r>
        <w:r w:rsidR="00AF1EA2">
          <w:rPr>
            <w:noProof/>
            <w:webHidden/>
          </w:rPr>
          <w:instrText xml:space="preserve"> PAGEREF _Toc69282478 \h </w:instrText>
        </w:r>
        <w:r w:rsidR="00AF1EA2">
          <w:rPr>
            <w:noProof/>
            <w:webHidden/>
          </w:rPr>
        </w:r>
        <w:r w:rsidR="00AF1EA2">
          <w:rPr>
            <w:noProof/>
            <w:webHidden/>
          </w:rPr>
          <w:fldChar w:fldCharType="separate"/>
        </w:r>
        <w:r w:rsidR="00AF1EA2">
          <w:rPr>
            <w:noProof/>
            <w:webHidden/>
          </w:rPr>
          <w:t>6</w:t>
        </w:r>
        <w:r w:rsidR="00AF1EA2">
          <w:rPr>
            <w:noProof/>
            <w:webHidden/>
          </w:rPr>
          <w:fldChar w:fldCharType="end"/>
        </w:r>
      </w:hyperlink>
    </w:p>
    <w:p w14:paraId="2EC9501D" w14:textId="61768F00"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79" w:history="1">
        <w:r w:rsidR="00AF1EA2" w:rsidRPr="00160E32">
          <w:rPr>
            <w:rStyle w:val="Lienhypertexte"/>
            <w:noProof/>
          </w:rPr>
          <w:t>9</w:t>
        </w:r>
        <w:r w:rsidR="00AF1EA2">
          <w:rPr>
            <w:rFonts w:eastAsiaTheme="minorEastAsia" w:cstheme="minorBidi"/>
            <w:b w:val="0"/>
            <w:bCs w:val="0"/>
            <w:caps w:val="0"/>
            <w:noProof/>
            <w:sz w:val="24"/>
            <w:szCs w:val="24"/>
          </w:rPr>
          <w:tab/>
        </w:r>
        <w:r w:rsidR="00AF1EA2" w:rsidRPr="00160E32">
          <w:rPr>
            <w:rStyle w:val="Lienhypertexte"/>
            <w:noProof/>
          </w:rPr>
          <w:t>Gestion administrative de l’avarie</w:t>
        </w:r>
        <w:r w:rsidR="00AF1EA2">
          <w:rPr>
            <w:noProof/>
            <w:webHidden/>
          </w:rPr>
          <w:tab/>
        </w:r>
        <w:r w:rsidR="00AF1EA2">
          <w:rPr>
            <w:noProof/>
            <w:webHidden/>
          </w:rPr>
          <w:fldChar w:fldCharType="begin"/>
        </w:r>
        <w:r w:rsidR="00AF1EA2">
          <w:rPr>
            <w:noProof/>
            <w:webHidden/>
          </w:rPr>
          <w:instrText xml:space="preserve"> PAGEREF _Toc69282479 \h </w:instrText>
        </w:r>
        <w:r w:rsidR="00AF1EA2">
          <w:rPr>
            <w:noProof/>
            <w:webHidden/>
          </w:rPr>
        </w:r>
        <w:r w:rsidR="00AF1EA2">
          <w:rPr>
            <w:noProof/>
            <w:webHidden/>
          </w:rPr>
          <w:fldChar w:fldCharType="separate"/>
        </w:r>
        <w:r w:rsidR="00AF1EA2">
          <w:rPr>
            <w:noProof/>
            <w:webHidden/>
          </w:rPr>
          <w:t>6</w:t>
        </w:r>
        <w:r w:rsidR="00AF1EA2">
          <w:rPr>
            <w:noProof/>
            <w:webHidden/>
          </w:rPr>
          <w:fldChar w:fldCharType="end"/>
        </w:r>
      </w:hyperlink>
    </w:p>
    <w:p w14:paraId="7C13419F" w14:textId="65498A96"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80" w:history="1">
        <w:r w:rsidR="00AF1EA2" w:rsidRPr="00160E32">
          <w:rPr>
            <w:rStyle w:val="Lienhypertexte"/>
            <w:noProof/>
          </w:rPr>
          <w:t>10</w:t>
        </w:r>
        <w:r w:rsidR="00AF1EA2">
          <w:rPr>
            <w:rFonts w:eastAsiaTheme="minorEastAsia" w:cstheme="minorBidi"/>
            <w:b w:val="0"/>
            <w:bCs w:val="0"/>
            <w:caps w:val="0"/>
            <w:noProof/>
            <w:sz w:val="24"/>
            <w:szCs w:val="24"/>
          </w:rPr>
          <w:tab/>
        </w:r>
        <w:r w:rsidR="00AF1EA2" w:rsidRPr="00160E32">
          <w:rPr>
            <w:rStyle w:val="Lienhypertexte"/>
            <w:noProof/>
          </w:rPr>
          <w:t>Franchises</w:t>
        </w:r>
        <w:r w:rsidR="00AF1EA2">
          <w:rPr>
            <w:noProof/>
            <w:webHidden/>
          </w:rPr>
          <w:tab/>
        </w:r>
        <w:r w:rsidR="00AF1EA2">
          <w:rPr>
            <w:noProof/>
            <w:webHidden/>
          </w:rPr>
          <w:fldChar w:fldCharType="begin"/>
        </w:r>
        <w:r w:rsidR="00AF1EA2">
          <w:rPr>
            <w:noProof/>
            <w:webHidden/>
          </w:rPr>
          <w:instrText xml:space="preserve"> PAGEREF _Toc69282480 \h </w:instrText>
        </w:r>
        <w:r w:rsidR="00AF1EA2">
          <w:rPr>
            <w:noProof/>
            <w:webHidden/>
          </w:rPr>
        </w:r>
        <w:r w:rsidR="00AF1EA2">
          <w:rPr>
            <w:noProof/>
            <w:webHidden/>
          </w:rPr>
          <w:fldChar w:fldCharType="separate"/>
        </w:r>
        <w:r w:rsidR="00AF1EA2">
          <w:rPr>
            <w:noProof/>
            <w:webHidden/>
          </w:rPr>
          <w:t>7</w:t>
        </w:r>
        <w:r w:rsidR="00AF1EA2">
          <w:rPr>
            <w:noProof/>
            <w:webHidden/>
          </w:rPr>
          <w:fldChar w:fldCharType="end"/>
        </w:r>
      </w:hyperlink>
    </w:p>
    <w:p w14:paraId="09C96FD8" w14:textId="6A3F5AE6" w:rsidR="00AF1EA2" w:rsidRDefault="00004DDB">
      <w:pPr>
        <w:pStyle w:val="TM1"/>
        <w:tabs>
          <w:tab w:val="left" w:pos="480"/>
          <w:tab w:val="right" w:leader="dot" w:pos="9062"/>
        </w:tabs>
        <w:rPr>
          <w:rFonts w:eastAsiaTheme="minorEastAsia" w:cstheme="minorBidi"/>
          <w:b w:val="0"/>
          <w:bCs w:val="0"/>
          <w:caps w:val="0"/>
          <w:noProof/>
          <w:sz w:val="24"/>
          <w:szCs w:val="24"/>
        </w:rPr>
      </w:pPr>
      <w:hyperlink w:anchor="_Toc69282481" w:history="1">
        <w:r w:rsidR="00AF1EA2" w:rsidRPr="00160E32">
          <w:rPr>
            <w:rStyle w:val="Lienhypertexte"/>
            <w:noProof/>
          </w:rPr>
          <w:t>11</w:t>
        </w:r>
        <w:r w:rsidR="00AF1EA2">
          <w:rPr>
            <w:rFonts w:eastAsiaTheme="minorEastAsia" w:cstheme="minorBidi"/>
            <w:b w:val="0"/>
            <w:bCs w:val="0"/>
            <w:caps w:val="0"/>
            <w:noProof/>
            <w:sz w:val="24"/>
            <w:szCs w:val="24"/>
          </w:rPr>
          <w:tab/>
        </w:r>
        <w:r w:rsidR="00AF1EA2" w:rsidRPr="00160E32">
          <w:rPr>
            <w:rStyle w:val="Lienhypertexte"/>
            <w:noProof/>
          </w:rPr>
          <w:t>Continuité des opérations commerciales</w:t>
        </w:r>
        <w:r w:rsidR="00AF1EA2">
          <w:rPr>
            <w:noProof/>
            <w:webHidden/>
          </w:rPr>
          <w:tab/>
        </w:r>
        <w:r w:rsidR="00AF1EA2">
          <w:rPr>
            <w:noProof/>
            <w:webHidden/>
          </w:rPr>
          <w:fldChar w:fldCharType="begin"/>
        </w:r>
        <w:r w:rsidR="00AF1EA2">
          <w:rPr>
            <w:noProof/>
            <w:webHidden/>
          </w:rPr>
          <w:instrText xml:space="preserve"> PAGEREF _Toc69282481 \h </w:instrText>
        </w:r>
        <w:r w:rsidR="00AF1EA2">
          <w:rPr>
            <w:noProof/>
            <w:webHidden/>
          </w:rPr>
        </w:r>
        <w:r w:rsidR="00AF1EA2">
          <w:rPr>
            <w:noProof/>
            <w:webHidden/>
          </w:rPr>
          <w:fldChar w:fldCharType="separate"/>
        </w:r>
        <w:r w:rsidR="00AF1EA2">
          <w:rPr>
            <w:noProof/>
            <w:webHidden/>
          </w:rPr>
          <w:t>7</w:t>
        </w:r>
        <w:r w:rsidR="00AF1EA2">
          <w:rPr>
            <w:noProof/>
            <w:webHidden/>
          </w:rPr>
          <w:fldChar w:fldCharType="end"/>
        </w:r>
      </w:hyperlink>
    </w:p>
    <w:p w14:paraId="0FD46758" w14:textId="2B07804C" w:rsidR="00AF1EA2" w:rsidRDefault="00004DDB">
      <w:pPr>
        <w:pStyle w:val="TM1"/>
        <w:tabs>
          <w:tab w:val="right" w:leader="dot" w:pos="9062"/>
        </w:tabs>
        <w:rPr>
          <w:rFonts w:eastAsiaTheme="minorEastAsia" w:cstheme="minorBidi"/>
          <w:b w:val="0"/>
          <w:bCs w:val="0"/>
          <w:caps w:val="0"/>
          <w:noProof/>
          <w:sz w:val="24"/>
          <w:szCs w:val="24"/>
        </w:rPr>
      </w:pPr>
      <w:hyperlink w:anchor="_Toc69282482" w:history="1">
        <w:r w:rsidR="00AF1EA2" w:rsidRPr="00160E32">
          <w:rPr>
            <w:rStyle w:val="Lienhypertexte"/>
            <w:noProof/>
          </w:rPr>
          <w:t>Annexe 1 – Formulaire déclaration de sinistre</w:t>
        </w:r>
        <w:r w:rsidR="00AF1EA2">
          <w:rPr>
            <w:noProof/>
            <w:webHidden/>
          </w:rPr>
          <w:tab/>
        </w:r>
        <w:r w:rsidR="00AF1EA2">
          <w:rPr>
            <w:noProof/>
            <w:webHidden/>
          </w:rPr>
          <w:fldChar w:fldCharType="begin"/>
        </w:r>
        <w:r w:rsidR="00AF1EA2">
          <w:rPr>
            <w:noProof/>
            <w:webHidden/>
          </w:rPr>
          <w:instrText xml:space="preserve"> PAGEREF _Toc69282482 \h </w:instrText>
        </w:r>
        <w:r w:rsidR="00AF1EA2">
          <w:rPr>
            <w:noProof/>
            <w:webHidden/>
          </w:rPr>
        </w:r>
        <w:r w:rsidR="00AF1EA2">
          <w:rPr>
            <w:noProof/>
            <w:webHidden/>
          </w:rPr>
          <w:fldChar w:fldCharType="separate"/>
        </w:r>
        <w:r w:rsidR="00AF1EA2">
          <w:rPr>
            <w:noProof/>
            <w:webHidden/>
          </w:rPr>
          <w:t>8</w:t>
        </w:r>
        <w:r w:rsidR="00AF1EA2">
          <w:rPr>
            <w:noProof/>
            <w:webHidden/>
          </w:rPr>
          <w:fldChar w:fldCharType="end"/>
        </w:r>
      </w:hyperlink>
    </w:p>
    <w:p w14:paraId="628D6572" w14:textId="49CDB354" w:rsidR="00AF1EA2" w:rsidRDefault="00004DDB">
      <w:pPr>
        <w:pStyle w:val="TM1"/>
        <w:tabs>
          <w:tab w:val="right" w:leader="dot" w:pos="9062"/>
        </w:tabs>
        <w:rPr>
          <w:rFonts w:eastAsiaTheme="minorEastAsia" w:cstheme="minorBidi"/>
          <w:b w:val="0"/>
          <w:bCs w:val="0"/>
          <w:caps w:val="0"/>
          <w:noProof/>
          <w:sz w:val="24"/>
          <w:szCs w:val="24"/>
        </w:rPr>
      </w:pPr>
      <w:hyperlink w:anchor="_Toc69282483" w:history="1">
        <w:r w:rsidR="00AF1EA2" w:rsidRPr="00160E32">
          <w:rPr>
            <w:rStyle w:val="Lienhypertexte"/>
            <w:noProof/>
          </w:rPr>
          <w:t>Annexe 2 - LOGIGRAMME DE GESTION DES PANNES ET DES AVARIES</w:t>
        </w:r>
        <w:r w:rsidR="00AF1EA2">
          <w:rPr>
            <w:noProof/>
            <w:webHidden/>
          </w:rPr>
          <w:tab/>
        </w:r>
        <w:r w:rsidR="00AF1EA2">
          <w:rPr>
            <w:noProof/>
            <w:webHidden/>
          </w:rPr>
          <w:fldChar w:fldCharType="begin"/>
        </w:r>
        <w:r w:rsidR="00AF1EA2">
          <w:rPr>
            <w:noProof/>
            <w:webHidden/>
          </w:rPr>
          <w:instrText xml:space="preserve"> PAGEREF _Toc69282483 \h </w:instrText>
        </w:r>
        <w:r w:rsidR="00AF1EA2">
          <w:rPr>
            <w:noProof/>
            <w:webHidden/>
          </w:rPr>
        </w:r>
        <w:r w:rsidR="00AF1EA2">
          <w:rPr>
            <w:noProof/>
            <w:webHidden/>
          </w:rPr>
          <w:fldChar w:fldCharType="separate"/>
        </w:r>
        <w:r w:rsidR="00AF1EA2">
          <w:rPr>
            <w:noProof/>
            <w:webHidden/>
          </w:rPr>
          <w:t>9</w:t>
        </w:r>
        <w:r w:rsidR="00AF1EA2">
          <w:rPr>
            <w:noProof/>
            <w:webHidden/>
          </w:rPr>
          <w:fldChar w:fldCharType="end"/>
        </w:r>
      </w:hyperlink>
    </w:p>
    <w:p w14:paraId="0C859F61" w14:textId="6579B562" w:rsidR="00006287" w:rsidRDefault="0023005F" w:rsidP="00006287">
      <w:r>
        <w:fldChar w:fldCharType="end"/>
      </w:r>
    </w:p>
    <w:p w14:paraId="3D928DCA" w14:textId="77777777" w:rsidR="00006287" w:rsidRDefault="00006287">
      <w:pPr>
        <w:suppressAutoHyphens w:val="0"/>
        <w:spacing w:after="0"/>
        <w:ind w:left="0"/>
        <w:jc w:val="left"/>
      </w:pPr>
      <w:r>
        <w:br w:type="page"/>
      </w:r>
    </w:p>
    <w:p w14:paraId="487F6D30" w14:textId="6550AB62" w:rsidR="00006287" w:rsidRDefault="00006287" w:rsidP="00006287">
      <w:pPr>
        <w:pStyle w:val="Titre1"/>
      </w:pPr>
      <w:bookmarkStart w:id="0" w:name="_Toc69282471"/>
      <w:r w:rsidRPr="00E75E8D">
        <w:lastRenderedPageBreak/>
        <w:t>O</w:t>
      </w:r>
      <w:r>
        <w:t>bjet</w:t>
      </w:r>
      <w:bookmarkEnd w:id="0"/>
      <w:r w:rsidRPr="00E75E8D">
        <w:t xml:space="preserve"> </w:t>
      </w:r>
    </w:p>
    <w:p w14:paraId="5B8C9E48" w14:textId="77777777" w:rsidR="00006287" w:rsidRDefault="00006287" w:rsidP="00006287">
      <w:r w:rsidRPr="00A23D22">
        <w:t>La présente instruction a pour objet de</w:t>
      </w:r>
      <w:r>
        <w:t xml:space="preserve"> servir de guide en cas de survenance d’une panne de la grue (et de ses accessoires) louée par un MANUTENTIONNAIRE ou d’une avarie subie par cette dernière </w:t>
      </w:r>
      <w:r w:rsidRPr="005B1559">
        <w:rPr>
          <w:u w:val="single"/>
        </w:rPr>
        <w:t>en cours de location.</w:t>
      </w:r>
    </w:p>
    <w:p w14:paraId="3CA113D0" w14:textId="77777777" w:rsidR="00006287" w:rsidRDefault="00006287" w:rsidP="00006287">
      <w:r>
        <w:t xml:space="preserve">Les grues sont susceptibles de subir des dommages alors que celles-ci ne sont pas sous la garde des MANUTIONNAIRES. La présente instruction n’a pas pour objet d’organiser la gestion de ses évènements, hors location ou hors exploitation.  </w:t>
      </w:r>
    </w:p>
    <w:p w14:paraId="0A81DC5F" w14:textId="756B1358" w:rsidR="00006287" w:rsidRDefault="00006287" w:rsidP="00006287">
      <w:r>
        <w:t xml:space="preserve">L’instruction sera susceptible d’évoluer, d’être modifiée ou complétée ultérieurement, notamment au vu de retours d’expériences. Elle ne se substitue ni l’emporte sur le Règlement d’exploitation du terminal </w:t>
      </w:r>
      <w:r w:rsidR="004356B2">
        <w:t xml:space="preserve">conteneurs de Dégrad des Cannes </w:t>
      </w:r>
      <w:r>
        <w:t>ou sur les termes et condit</w:t>
      </w:r>
      <w:r w:rsidR="004356B2">
        <w:t>ions des polices d’assurances Responsabilité Civile</w:t>
      </w:r>
      <w:r>
        <w:t xml:space="preserve"> Outillage et Bris de Machine.</w:t>
      </w:r>
    </w:p>
    <w:p w14:paraId="32EFD8C4" w14:textId="77777777" w:rsidR="00006287" w:rsidRPr="00A23D22" w:rsidRDefault="00006287" w:rsidP="00006287">
      <w:r>
        <w:t>La location des grues de quai propriété du GPMG, emporte adhésion aux dispositions de la présente instruction.</w:t>
      </w:r>
    </w:p>
    <w:p w14:paraId="365BB025" w14:textId="7BEA55A6" w:rsidR="00006287" w:rsidRDefault="00006287" w:rsidP="00006287">
      <w:pPr>
        <w:pStyle w:val="Titre1"/>
      </w:pPr>
      <w:bookmarkStart w:id="1" w:name="_Toc69282472"/>
      <w:r>
        <w:t>Sources documentaires</w:t>
      </w:r>
      <w:bookmarkEnd w:id="1"/>
      <w:r>
        <w:t> </w:t>
      </w:r>
    </w:p>
    <w:p w14:paraId="76814638" w14:textId="1986E008" w:rsidR="00006287" w:rsidRDefault="00006287" w:rsidP="00301CD0">
      <w:pPr>
        <w:pStyle w:val="Paragraphedeliste"/>
        <w:numPr>
          <w:ilvl w:val="0"/>
          <w:numId w:val="4"/>
        </w:numPr>
      </w:pPr>
      <w:r w:rsidRPr="006B379F">
        <w:t xml:space="preserve">Le Règlement d’Exploitation du Terminal </w:t>
      </w:r>
      <w:r w:rsidR="004356B2">
        <w:t>conteneurs de Dégrad des Cannes</w:t>
      </w:r>
      <w:r w:rsidRPr="006B379F">
        <w:t xml:space="preserve"> </w:t>
      </w:r>
    </w:p>
    <w:p w14:paraId="586FB6D2" w14:textId="77777777" w:rsidR="00006287" w:rsidRPr="006B379F" w:rsidRDefault="00006287" w:rsidP="00301CD0">
      <w:pPr>
        <w:pStyle w:val="Paragraphedeliste"/>
        <w:numPr>
          <w:ilvl w:val="0"/>
          <w:numId w:val="4"/>
        </w:numPr>
      </w:pPr>
      <w:r>
        <w:t xml:space="preserve">Le Règlement Particulier de Police du Port </w:t>
      </w:r>
    </w:p>
    <w:p w14:paraId="50C58675" w14:textId="77777777" w:rsidR="00006287" w:rsidRPr="00842458" w:rsidRDefault="00006287" w:rsidP="00301CD0">
      <w:pPr>
        <w:pStyle w:val="Paragraphedeliste"/>
        <w:numPr>
          <w:ilvl w:val="0"/>
          <w:numId w:val="4"/>
        </w:numPr>
      </w:pPr>
      <w:r w:rsidRPr="006B379F">
        <w:t>Les Polices d’assurances de RC (volet Exploitation des Outillages Portuaires) et de Bris de Machine</w:t>
      </w:r>
    </w:p>
    <w:p w14:paraId="44C40D1F" w14:textId="6B21CCC7" w:rsidR="00006287" w:rsidRDefault="00006287" w:rsidP="00006287">
      <w:pPr>
        <w:pStyle w:val="Titre1"/>
      </w:pPr>
      <w:bookmarkStart w:id="2" w:name="_Toc69282473"/>
      <w:r>
        <w:t>Les acteurs</w:t>
      </w:r>
      <w:bookmarkEnd w:id="2"/>
    </w:p>
    <w:p w14:paraId="30383734" w14:textId="77777777" w:rsidR="00006287" w:rsidRPr="006B379F" w:rsidRDefault="00006287" w:rsidP="00301CD0">
      <w:pPr>
        <w:pStyle w:val="Paragraphedeliste"/>
        <w:numPr>
          <w:ilvl w:val="0"/>
          <w:numId w:val="5"/>
        </w:numPr>
      </w:pPr>
      <w:r w:rsidRPr="006B379F">
        <w:t>Le GPMG</w:t>
      </w:r>
    </w:p>
    <w:p w14:paraId="77AA90AA" w14:textId="77777777" w:rsidR="00006287" w:rsidRDefault="00006287" w:rsidP="00301CD0">
      <w:pPr>
        <w:pStyle w:val="Paragraphedeliste"/>
        <w:numPr>
          <w:ilvl w:val="0"/>
          <w:numId w:val="5"/>
        </w:numPr>
      </w:pPr>
      <w:r w:rsidRPr="006B379F">
        <w:t>Les MANUTENTIONNAIRES</w:t>
      </w:r>
      <w:r>
        <w:t>. En entend ici par Manutentionnaire, la personne morale locataire de l’engin.</w:t>
      </w:r>
    </w:p>
    <w:p w14:paraId="657CD499" w14:textId="77777777" w:rsidR="00006287" w:rsidRPr="00842458" w:rsidRDefault="00006287" w:rsidP="00301CD0">
      <w:pPr>
        <w:pStyle w:val="Paragraphedeliste"/>
        <w:numPr>
          <w:ilvl w:val="0"/>
          <w:numId w:val="5"/>
        </w:numPr>
      </w:pPr>
      <w:r w:rsidRPr="00842458">
        <w:t>Le PRESTATAIRE (la société choisie par le GPMG</w:t>
      </w:r>
      <w:r w:rsidRPr="00006287">
        <w:rPr>
          <w:b/>
        </w:rPr>
        <w:t xml:space="preserve"> </w:t>
      </w:r>
      <w:r w:rsidRPr="00842458">
        <w:t xml:space="preserve">pour assurer une prestation d’Assistance à l’Exploitation et mettre en œuvre des prestations de maintenances préventive et corrective) </w:t>
      </w:r>
    </w:p>
    <w:p w14:paraId="00F4E1C1" w14:textId="31D69D33" w:rsidR="00006287" w:rsidRDefault="00006287" w:rsidP="00006287">
      <w:pPr>
        <w:pStyle w:val="Titre1"/>
      </w:pPr>
      <w:bookmarkStart w:id="3" w:name="_Toc69282474"/>
      <w:r w:rsidRPr="000B4228">
        <w:t>L</w:t>
      </w:r>
      <w:r>
        <w:t>es enjeux</w:t>
      </w:r>
      <w:bookmarkEnd w:id="3"/>
    </w:p>
    <w:p w14:paraId="4D85595E" w14:textId="77777777" w:rsidR="00006287" w:rsidRDefault="00006287" w:rsidP="00006287">
      <w:r w:rsidRPr="00321429">
        <w:t>La gestion</w:t>
      </w:r>
      <w:r>
        <w:t xml:space="preserve"> des pannes et avaries a pour vocation de prendre en compte les enjeux suivants :</w:t>
      </w:r>
    </w:p>
    <w:p w14:paraId="0FC24418" w14:textId="77777777" w:rsidR="00006287" w:rsidRDefault="00006287" w:rsidP="00301CD0">
      <w:pPr>
        <w:pStyle w:val="Paragraphedeliste"/>
        <w:numPr>
          <w:ilvl w:val="0"/>
          <w:numId w:val="6"/>
        </w:numPr>
      </w:pPr>
      <w:r>
        <w:t>La préservation des éléments de preuve concernant la cause première de réalisation de l’évènement et sa qualification</w:t>
      </w:r>
    </w:p>
    <w:p w14:paraId="2ABAFC99" w14:textId="3F9D17BD" w:rsidR="00006287" w:rsidRDefault="00006287" w:rsidP="00301CD0">
      <w:pPr>
        <w:pStyle w:val="Paragraphedeliste"/>
        <w:numPr>
          <w:ilvl w:val="0"/>
          <w:numId w:val="6"/>
        </w:numPr>
      </w:pPr>
      <w:r>
        <w:t>La limitation du trouble d’Exploitation et la préservation de la c</w:t>
      </w:r>
      <w:r w:rsidR="004356B2">
        <w:t xml:space="preserve">ontinuité de l’Exploitation </w:t>
      </w:r>
      <w:r>
        <w:t>portuaire en sécurité</w:t>
      </w:r>
    </w:p>
    <w:p w14:paraId="6279560B" w14:textId="401D5E4B" w:rsidR="00006287" w:rsidRDefault="00006287" w:rsidP="00301CD0">
      <w:pPr>
        <w:pStyle w:val="Paragraphedeliste"/>
        <w:numPr>
          <w:ilvl w:val="0"/>
          <w:numId w:val="6"/>
        </w:numPr>
      </w:pPr>
      <w:r>
        <w:lastRenderedPageBreak/>
        <w:t>La mobilisation des garanties d’assurances, dont le GPMG et le MANUTENTIONNAIRE bénéficient, qui accompagnent la mise à disposition de l’outillage de quai de manutention</w:t>
      </w:r>
      <w:r w:rsidR="00AF1EA2">
        <w:t xml:space="preserve"> </w:t>
      </w:r>
      <w:r w:rsidR="004356B2" w:rsidRPr="00AF1EA2">
        <w:t>verticale</w:t>
      </w:r>
      <w:r>
        <w:t xml:space="preserve"> du GPMG (assurances de bris de machine et de Responsabilité civile – Exploitation des Outillages Portuaires)</w:t>
      </w:r>
    </w:p>
    <w:p w14:paraId="63E6C361" w14:textId="61C03417" w:rsidR="00006287" w:rsidRDefault="00006287" w:rsidP="00301CD0">
      <w:pPr>
        <w:pStyle w:val="Paragraphedeliste"/>
        <w:numPr>
          <w:ilvl w:val="0"/>
          <w:numId w:val="6"/>
        </w:numPr>
      </w:pPr>
      <w:r>
        <w:t xml:space="preserve">La gestion des incidences de l’évènement en termes de suspension de facturation et d’indemnisation éventuelle du MANUTENTIONNAIRE. </w:t>
      </w:r>
    </w:p>
    <w:p w14:paraId="287E182E" w14:textId="77777777" w:rsidR="00006287" w:rsidRDefault="00006287" w:rsidP="00006287">
      <w:pPr>
        <w:ind w:left="0"/>
      </w:pPr>
    </w:p>
    <w:tbl>
      <w:tblPr>
        <w:tblStyle w:val="Grilledutableau"/>
        <w:tblW w:w="8495" w:type="dxa"/>
        <w:tblInd w:w="988" w:type="dxa"/>
        <w:tblLook w:val="04A0" w:firstRow="1" w:lastRow="0" w:firstColumn="1" w:lastColumn="0" w:noHBand="0" w:noVBand="1"/>
      </w:tblPr>
      <w:tblGrid>
        <w:gridCol w:w="8495"/>
      </w:tblGrid>
      <w:tr w:rsidR="00006287" w14:paraId="51222F22" w14:textId="77777777" w:rsidTr="00006287">
        <w:tc>
          <w:tcPr>
            <w:tcW w:w="8495" w:type="dxa"/>
          </w:tcPr>
          <w:p w14:paraId="6CD74F6D" w14:textId="77777777" w:rsidR="00006287" w:rsidRDefault="00006287" w:rsidP="00006287">
            <w:pPr>
              <w:ind w:left="171"/>
            </w:pPr>
          </w:p>
          <w:p w14:paraId="05B38219" w14:textId="2FF88A1D" w:rsidR="00006287" w:rsidRPr="00EC1847" w:rsidRDefault="00006287" w:rsidP="00006287">
            <w:pPr>
              <w:ind w:left="171"/>
            </w:pPr>
            <w:r w:rsidRPr="00EC1847">
              <w:t xml:space="preserve">Rappels : </w:t>
            </w:r>
          </w:p>
          <w:p w14:paraId="52929D6C" w14:textId="737EE5DC" w:rsidR="00006287" w:rsidRPr="00006287" w:rsidRDefault="00006287" w:rsidP="00301CD0">
            <w:pPr>
              <w:pStyle w:val="Paragraphedeliste"/>
              <w:numPr>
                <w:ilvl w:val="0"/>
                <w:numId w:val="6"/>
              </w:numPr>
              <w:ind w:left="596"/>
              <w:rPr>
                <w:rFonts w:cstheme="minorHAnsi"/>
              </w:rPr>
            </w:pPr>
            <w:r>
              <w:rPr>
                <w:rFonts w:cstheme="minorHAnsi"/>
              </w:rPr>
              <w:t>L</w:t>
            </w:r>
            <w:r w:rsidRPr="00006287">
              <w:rPr>
                <w:rFonts w:cstheme="minorHAnsi"/>
              </w:rPr>
              <w:t>a panne entraîne la suspension de la facturation de l'engin par le GPMG (article 9.6.2 du Règlement d'Exploitation du Terminal de DDC).</w:t>
            </w:r>
          </w:p>
          <w:p w14:paraId="29A95F77" w14:textId="659D5127" w:rsidR="00006287" w:rsidRDefault="00006287" w:rsidP="00301CD0">
            <w:pPr>
              <w:pStyle w:val="Paragraphedeliste"/>
              <w:numPr>
                <w:ilvl w:val="0"/>
                <w:numId w:val="6"/>
              </w:numPr>
              <w:ind w:left="596"/>
              <w:rPr>
                <w:rFonts w:cstheme="minorHAnsi"/>
              </w:rPr>
            </w:pPr>
            <w:r>
              <w:rPr>
                <w:rFonts w:cstheme="minorHAnsi"/>
              </w:rPr>
              <w:t>L</w:t>
            </w:r>
            <w:r w:rsidRPr="00006287">
              <w:rPr>
                <w:rFonts w:cstheme="minorHAnsi"/>
              </w:rPr>
              <w:t xml:space="preserve">a panne peut ouvrir droit pour le </w:t>
            </w:r>
            <w:r w:rsidR="00631E12">
              <w:rPr>
                <w:rFonts w:cstheme="minorHAnsi"/>
              </w:rPr>
              <w:t>MANUTENTIONNAIRE</w:t>
            </w:r>
            <w:r w:rsidRPr="00006287">
              <w:rPr>
                <w:rFonts w:cstheme="minorHAnsi"/>
              </w:rPr>
              <w:t xml:space="preserve"> à un dédommagement « à hauteur des coûts des équipes dockers pour la durée de l'empêchement total de manutentionner » dès lors que « la position de la grue empêche toute manutention sur le navire par tout autre moyen » (cf. article 9.5.3 du Règlement d'Exploitation du Terminal de DDC). </w:t>
            </w:r>
          </w:p>
          <w:p w14:paraId="5B33110E" w14:textId="1B0F0116" w:rsidR="00006287" w:rsidRPr="00006287" w:rsidRDefault="00006287" w:rsidP="00006287">
            <w:pPr>
              <w:pStyle w:val="Paragraphedeliste"/>
              <w:ind w:left="596"/>
              <w:rPr>
                <w:rFonts w:cstheme="minorHAnsi"/>
              </w:rPr>
            </w:pPr>
          </w:p>
        </w:tc>
      </w:tr>
    </w:tbl>
    <w:p w14:paraId="26E242D9" w14:textId="744FBBF5" w:rsidR="00006287" w:rsidRDefault="00006287" w:rsidP="00006287">
      <w:pPr>
        <w:ind w:firstLine="360"/>
        <w:rPr>
          <w:u w:val="single"/>
        </w:rPr>
      </w:pPr>
    </w:p>
    <w:p w14:paraId="2836E4F0" w14:textId="25BA24C2" w:rsidR="00006287" w:rsidRDefault="00006287" w:rsidP="00301CD0">
      <w:pPr>
        <w:pStyle w:val="Paragraphedeliste"/>
        <w:numPr>
          <w:ilvl w:val="0"/>
          <w:numId w:val="6"/>
        </w:numPr>
      </w:pPr>
      <w:r>
        <w:t>La préservation des intérêts du GPMG et de ses assureurs en Responsabilité civile et en bris de machine au travers de la préservation des recours des assureurs et du GPMG vis-à-vis du ou des tiers responsables (notamment l’invocation des garanties contractuelle du fabricant, le vice caché, les franchises d’assurances, les dommages matériels et immatériels consécutifs subis)</w:t>
      </w:r>
    </w:p>
    <w:p w14:paraId="5CF98601" w14:textId="14B5130C" w:rsidR="00006287" w:rsidRDefault="00006287" w:rsidP="00301CD0">
      <w:pPr>
        <w:pStyle w:val="Paragraphedeliste"/>
        <w:numPr>
          <w:ilvl w:val="0"/>
          <w:numId w:val="6"/>
        </w:numPr>
      </w:pPr>
      <w:r>
        <w:t>La préservation des intérêts du MANUTENTIONNAIRE et de ses assureurs en Responsabilité civile et en bris de machine au travers de la préservation de ses éventuels recours au titre notamment de la franchise du contrat, des dommages matériels et immatériels consécutifs subis du fait de l’indisponibilité de l’Outillage</w:t>
      </w:r>
    </w:p>
    <w:p w14:paraId="6B96C4C1" w14:textId="370D53EE" w:rsidR="00006287" w:rsidRDefault="00006287" w:rsidP="00301CD0">
      <w:pPr>
        <w:pStyle w:val="Paragraphedeliste"/>
        <w:numPr>
          <w:ilvl w:val="0"/>
          <w:numId w:val="6"/>
        </w:numPr>
      </w:pPr>
      <w:r>
        <w:t>L’information commerciale des armateurs clients du GPMG et des MANUTENTIONNAIRES concernant l’indisponibilité de l’Outillage concerné au Terminal de Dégrad des Cannes.</w:t>
      </w:r>
    </w:p>
    <w:p w14:paraId="335638DE" w14:textId="32AD4AF4" w:rsidR="00006287" w:rsidRDefault="00006287" w:rsidP="00006287">
      <w:pPr>
        <w:pStyle w:val="Titre1"/>
      </w:pPr>
      <w:bookmarkStart w:id="4" w:name="_Toc69282475"/>
      <w:r>
        <w:t>Horaires de fonctionnement des grues de quai</w:t>
      </w:r>
      <w:bookmarkEnd w:id="4"/>
    </w:p>
    <w:p w14:paraId="0DD06F86" w14:textId="599D7F74" w:rsidR="00006287" w:rsidRDefault="00006287" w:rsidP="00006287">
      <w:r w:rsidRPr="00006287">
        <w:t xml:space="preserve">Les opérations de chargement et de déchargement avec les grues de quai sont réalisées, </w:t>
      </w:r>
      <w:r w:rsidRPr="00006287">
        <w:rPr>
          <w:u w:val="single"/>
        </w:rPr>
        <w:t>sauf commande spécifique</w:t>
      </w:r>
      <w:r w:rsidRPr="00006287">
        <w:t>, dans les plages horaires suivantes</w:t>
      </w:r>
      <w:r w:rsidRPr="00C2042B">
        <w:t> :</w:t>
      </w:r>
    </w:p>
    <w:p w14:paraId="0A2F58EA" w14:textId="66B3A78C" w:rsidR="004A43DA" w:rsidRDefault="004A43DA" w:rsidP="00006287"/>
    <w:p w14:paraId="22E0D2D4" w14:textId="7D22DEF6" w:rsidR="004A43DA" w:rsidRPr="0063240A" w:rsidRDefault="00FA0879" w:rsidP="004A43DA">
      <w:pPr>
        <w:numPr>
          <w:ilvl w:val="0"/>
          <w:numId w:val="14"/>
        </w:numPr>
        <w:suppressAutoHyphens w:val="0"/>
        <w:autoSpaceDN/>
        <w:spacing w:after="0"/>
        <w:ind w:right="108"/>
        <w:textAlignment w:val="auto"/>
        <w:rPr>
          <w:rFonts w:eastAsiaTheme="minorHAnsi" w:cs="Arial"/>
          <w:color w:val="000000"/>
          <w:szCs w:val="24"/>
          <w:lang w:eastAsia="hi-IN"/>
        </w:rPr>
      </w:pPr>
      <w:proofErr w:type="gramStart"/>
      <w:r w:rsidRPr="0063240A">
        <w:rPr>
          <w:rFonts w:eastAsiaTheme="minorHAnsi" w:cs="Arial"/>
          <w:color w:val="000000"/>
          <w:szCs w:val="24"/>
          <w:lang w:eastAsia="hi-IN"/>
        </w:rPr>
        <w:t>de</w:t>
      </w:r>
      <w:proofErr w:type="gramEnd"/>
      <w:r w:rsidRPr="0063240A">
        <w:rPr>
          <w:rFonts w:eastAsiaTheme="minorHAnsi" w:cs="Arial"/>
          <w:color w:val="000000"/>
          <w:szCs w:val="24"/>
          <w:lang w:eastAsia="hi-IN"/>
        </w:rPr>
        <w:t xml:space="preserve"> 7h-20</w:t>
      </w:r>
      <w:r w:rsidR="004A43DA" w:rsidRPr="0063240A">
        <w:rPr>
          <w:rFonts w:eastAsiaTheme="minorHAnsi" w:cs="Arial"/>
          <w:color w:val="000000"/>
          <w:szCs w:val="24"/>
          <w:lang w:eastAsia="hi-IN"/>
        </w:rPr>
        <w:t>h</w:t>
      </w:r>
      <w:r w:rsidRPr="0063240A">
        <w:rPr>
          <w:rFonts w:eastAsiaTheme="minorHAnsi" w:cs="Arial"/>
          <w:color w:val="000000"/>
          <w:szCs w:val="24"/>
          <w:lang w:eastAsia="hi-IN"/>
        </w:rPr>
        <w:t>30</w:t>
      </w:r>
      <w:r w:rsidR="004A43DA" w:rsidRPr="0063240A">
        <w:rPr>
          <w:rFonts w:eastAsiaTheme="minorHAnsi" w:cs="Arial"/>
          <w:color w:val="000000"/>
          <w:szCs w:val="24"/>
          <w:lang w:eastAsia="hi-IN"/>
        </w:rPr>
        <w:t xml:space="preserve"> du lundi au jeudi,</w:t>
      </w:r>
    </w:p>
    <w:p w14:paraId="2604C8A3" w14:textId="77777777" w:rsidR="004A43DA" w:rsidRPr="0063240A" w:rsidRDefault="004A43DA" w:rsidP="004A43DA">
      <w:pPr>
        <w:numPr>
          <w:ilvl w:val="0"/>
          <w:numId w:val="14"/>
        </w:numPr>
        <w:suppressAutoHyphens w:val="0"/>
        <w:autoSpaceDN/>
        <w:spacing w:after="0"/>
        <w:ind w:right="108"/>
        <w:textAlignment w:val="auto"/>
        <w:rPr>
          <w:rFonts w:eastAsiaTheme="minorHAnsi" w:cs="Arial"/>
          <w:color w:val="000000"/>
          <w:szCs w:val="24"/>
          <w:lang w:eastAsia="hi-IN"/>
        </w:rPr>
      </w:pPr>
      <w:proofErr w:type="gramStart"/>
      <w:r w:rsidRPr="0063240A">
        <w:rPr>
          <w:rFonts w:eastAsiaTheme="minorHAnsi" w:cs="Arial"/>
          <w:color w:val="000000"/>
          <w:szCs w:val="24"/>
          <w:lang w:eastAsia="hi-IN"/>
        </w:rPr>
        <w:lastRenderedPageBreak/>
        <w:t>de</w:t>
      </w:r>
      <w:proofErr w:type="gramEnd"/>
      <w:r w:rsidRPr="0063240A">
        <w:rPr>
          <w:rFonts w:eastAsiaTheme="minorHAnsi" w:cs="Arial"/>
          <w:color w:val="000000"/>
          <w:szCs w:val="24"/>
          <w:lang w:eastAsia="hi-IN"/>
        </w:rPr>
        <w:t xml:space="preserve"> 7h-19h30 le vendredi, </w:t>
      </w:r>
    </w:p>
    <w:p w14:paraId="2091E2D8" w14:textId="77777777" w:rsidR="004A43DA" w:rsidRPr="0063240A" w:rsidRDefault="004A43DA" w:rsidP="004A43DA">
      <w:pPr>
        <w:numPr>
          <w:ilvl w:val="0"/>
          <w:numId w:val="14"/>
        </w:numPr>
        <w:suppressAutoHyphens w:val="0"/>
        <w:autoSpaceDN/>
        <w:spacing w:after="0"/>
        <w:ind w:right="108"/>
        <w:textAlignment w:val="auto"/>
        <w:rPr>
          <w:rFonts w:eastAsiaTheme="minorHAnsi" w:cs="Arial"/>
          <w:color w:val="000000"/>
          <w:szCs w:val="24"/>
          <w:lang w:eastAsia="hi-IN"/>
        </w:rPr>
      </w:pPr>
      <w:proofErr w:type="gramStart"/>
      <w:r w:rsidRPr="0063240A">
        <w:rPr>
          <w:rFonts w:eastAsiaTheme="minorHAnsi" w:cs="Arial"/>
          <w:color w:val="000000"/>
          <w:szCs w:val="24"/>
          <w:lang w:eastAsia="hi-IN"/>
        </w:rPr>
        <w:t>de</w:t>
      </w:r>
      <w:proofErr w:type="gramEnd"/>
      <w:r w:rsidRPr="0063240A">
        <w:rPr>
          <w:rFonts w:eastAsiaTheme="minorHAnsi" w:cs="Arial"/>
          <w:color w:val="000000"/>
          <w:szCs w:val="24"/>
          <w:lang w:eastAsia="hi-IN"/>
        </w:rPr>
        <w:t xml:space="preserve"> 7h-11h le samedi</w:t>
      </w:r>
    </w:p>
    <w:p w14:paraId="152F9E46" w14:textId="77777777" w:rsidR="004A43DA" w:rsidRPr="00962A02" w:rsidRDefault="004A43DA" w:rsidP="00006287">
      <w:pPr>
        <w:rPr>
          <w:color w:val="0070C0"/>
        </w:rPr>
      </w:pPr>
    </w:p>
    <w:p w14:paraId="372D246E" w14:textId="58566FAF" w:rsidR="00006287" w:rsidRPr="004564A0" w:rsidRDefault="00006287" w:rsidP="006F47AC">
      <w:pPr>
        <w:pStyle w:val="Titre1"/>
      </w:pPr>
      <w:bookmarkStart w:id="5" w:name="_Toc69282476"/>
      <w:r>
        <w:t>S</w:t>
      </w:r>
      <w:r w:rsidR="006F47AC">
        <w:t>ignalement des pannes ou avaries</w:t>
      </w:r>
      <w:bookmarkEnd w:id="5"/>
    </w:p>
    <w:p w14:paraId="59DB5C16" w14:textId="4313151E" w:rsidR="00006287" w:rsidRDefault="00006287" w:rsidP="006F47AC">
      <w:r>
        <w:t xml:space="preserve">Rappel : Il appartient au MANUTENTIONNAIRE de </w:t>
      </w:r>
      <w:r w:rsidRPr="00962A02">
        <w:rPr>
          <w:i/>
        </w:rPr>
        <w:t xml:space="preserve">« signaler sans délai la survenance de </w:t>
      </w:r>
      <w:r w:rsidRPr="00962A02">
        <w:rPr>
          <w:b/>
          <w:i/>
        </w:rPr>
        <w:t xml:space="preserve">toute panne ou avarie </w:t>
      </w:r>
      <w:r w:rsidRPr="00962A02">
        <w:rPr>
          <w:i/>
        </w:rPr>
        <w:t>qui surviendrait au cours de la location »</w:t>
      </w:r>
      <w:r>
        <w:t xml:space="preserve"> (cf. art 9.6.2. du</w:t>
      </w:r>
      <w:r w:rsidR="006F47AC">
        <w:t xml:space="preserve"> </w:t>
      </w:r>
      <w:r>
        <w:t>Règlement d’Exploitation du Terminal à conteneurs de Dégrad des Cannes)</w:t>
      </w:r>
    </w:p>
    <w:p w14:paraId="7CD445D6" w14:textId="5A7261FA" w:rsidR="00006287" w:rsidRDefault="00006287" w:rsidP="00006287">
      <w:pPr>
        <w:spacing w:before="40" w:after="20"/>
        <w:rPr>
          <w:u w:val="single"/>
        </w:rPr>
      </w:pPr>
      <w:r w:rsidRPr="006F47AC">
        <w:rPr>
          <w:u w:val="single"/>
        </w:rPr>
        <w:t>Doivent être informés sans délai :</w:t>
      </w:r>
    </w:p>
    <w:p w14:paraId="71258D82" w14:textId="718364AD" w:rsidR="004A43DA" w:rsidRDefault="004A43DA" w:rsidP="00006287">
      <w:pPr>
        <w:spacing w:before="40" w:after="20"/>
        <w:rPr>
          <w:u w:val="single"/>
        </w:rPr>
      </w:pPr>
    </w:p>
    <w:p w14:paraId="1F59EAF8" w14:textId="771A43C6" w:rsidR="004A43DA" w:rsidRDefault="004A43DA" w:rsidP="004A43DA">
      <w:pPr>
        <w:pStyle w:val="Paragraphedeliste"/>
        <w:numPr>
          <w:ilvl w:val="0"/>
          <w:numId w:val="13"/>
        </w:numPr>
      </w:pPr>
      <w:r w:rsidRPr="00631E12">
        <w:rPr>
          <w:bCs/>
        </w:rPr>
        <w:t>Le GPMG</w:t>
      </w:r>
      <w:r>
        <w:t xml:space="preserve"> – par le biais du chargé de projet de modernisation de l’exploitation au N° 06 94 45 68 29, son suppléant (coordonnateur outillage) au </w:t>
      </w:r>
      <w:r w:rsidRPr="00E453E1">
        <w:t>N°06 94 14 74 32</w:t>
      </w:r>
      <w:r>
        <w:t xml:space="preserve"> si l’événement survient pendant les horaires de bureau (7h-14h du lundi au vendredi), ou l’astreinte d’exploitation, au N° 06 94 27 16 16, en dehors de ces horaires. Ces personnes sont le relai d’information en interne GPMG,</w:t>
      </w:r>
    </w:p>
    <w:p w14:paraId="5797E291" w14:textId="53E07280" w:rsidR="004A43DA" w:rsidRPr="001E481A" w:rsidRDefault="004A43DA" w:rsidP="004A43DA">
      <w:pPr>
        <w:pStyle w:val="Paragraphedeliste"/>
        <w:numPr>
          <w:ilvl w:val="0"/>
          <w:numId w:val="8"/>
        </w:numPr>
        <w:rPr>
          <w:b/>
        </w:rPr>
      </w:pPr>
      <w:r w:rsidRPr="006F47AC">
        <w:rPr>
          <w:bCs/>
        </w:rPr>
        <w:t xml:space="preserve">La société </w:t>
      </w:r>
      <w:r w:rsidRPr="00C02B6B">
        <w:rPr>
          <w:bCs/>
        </w:rPr>
        <w:t>PRESTATAIRE</w:t>
      </w:r>
      <w:r w:rsidRPr="00C02B6B">
        <w:rPr>
          <w:b/>
        </w:rPr>
        <w:t xml:space="preserve"> </w:t>
      </w:r>
      <w:r w:rsidRPr="00C02B6B">
        <w:t>(Automatismes Etudes Services, Responsable maintenance</w:t>
      </w:r>
      <w:r>
        <w:t> :</w:t>
      </w:r>
      <w:r w:rsidRPr="00C02B6B">
        <w:t xml:space="preserve"> </w:t>
      </w:r>
      <w:r w:rsidR="00FA0879">
        <w:t>XXXXXXXXXXXXXXXXX</w:t>
      </w:r>
      <w:r>
        <w:t xml:space="preserve"> qui interviendra sans délai et prendra les mesures qui s’imposent.</w:t>
      </w:r>
    </w:p>
    <w:p w14:paraId="58BA3057" w14:textId="7902025F" w:rsidR="004A43DA" w:rsidRDefault="004A43DA" w:rsidP="00006287">
      <w:pPr>
        <w:spacing w:before="40" w:after="20"/>
        <w:rPr>
          <w:u w:val="single"/>
        </w:rPr>
      </w:pPr>
    </w:p>
    <w:p w14:paraId="7E2BDAC2" w14:textId="68704B51" w:rsidR="00006287" w:rsidRPr="004C3702" w:rsidRDefault="00EA799F" w:rsidP="00EA799F">
      <w:pPr>
        <w:pStyle w:val="Titre1"/>
      </w:pPr>
      <w:bookmarkStart w:id="6" w:name="_Toc69282477"/>
      <w:r w:rsidRPr="00584AC5">
        <w:t>C</w:t>
      </w:r>
      <w:r>
        <w:t xml:space="preserve">onstat préliminaire </w:t>
      </w:r>
      <w:bookmarkStart w:id="7" w:name="_GoBack"/>
      <w:bookmarkEnd w:id="7"/>
      <w:r>
        <w:t>et rendu compte</w:t>
      </w:r>
      <w:bookmarkEnd w:id="6"/>
    </w:p>
    <w:p w14:paraId="73743B63" w14:textId="77777777" w:rsidR="00006287" w:rsidRPr="00E75E8D" w:rsidRDefault="00006287" w:rsidP="006F47AC">
      <w:r w:rsidRPr="002023EF">
        <w:t xml:space="preserve">Le PRESTATAIRE </w:t>
      </w:r>
      <w:r w:rsidRPr="007F63E3">
        <w:t>rend compte de ses conclusions au GPMG, dès que possible, notamment concernant la classification de l</w:t>
      </w:r>
      <w:r w:rsidRPr="00E75E8D">
        <w:rPr>
          <w:u w:val="single"/>
        </w:rPr>
        <w:t>’évènemen</w:t>
      </w:r>
      <w:r w:rsidRPr="00E75E8D">
        <w:t>t au regard des dommages occasionnés à l’Outillage qu’il pré-qualifie de PANNE ou d’AVARIE</w:t>
      </w:r>
      <w:r>
        <w:t xml:space="preserve">, </w:t>
      </w:r>
      <w:r w:rsidRPr="002023EF">
        <w:t xml:space="preserve">à </w:t>
      </w:r>
      <w:r w:rsidRPr="007F63E3">
        <w:t>confirmer par les Parties et le cas échéant à dire d’Expert</w:t>
      </w:r>
      <w:r w:rsidRPr="00E75E8D">
        <w:t>, en cas de contestation entre le GPMG et le MANUTENTIONNAIRE concerné.</w:t>
      </w:r>
    </w:p>
    <w:p w14:paraId="4D1728FE" w14:textId="77777777" w:rsidR="00006287" w:rsidRPr="006F47AC" w:rsidRDefault="00006287" w:rsidP="006F47AC">
      <w:pPr>
        <w:rPr>
          <w:u w:val="single"/>
        </w:rPr>
      </w:pPr>
      <w:r w:rsidRPr="006F47AC">
        <w:rPr>
          <w:u w:val="single"/>
        </w:rPr>
        <w:t>Gestion de la</w:t>
      </w:r>
      <w:r w:rsidRPr="006F47AC">
        <w:rPr>
          <w:b/>
          <w:u w:val="single"/>
        </w:rPr>
        <w:t xml:space="preserve"> </w:t>
      </w:r>
      <w:r w:rsidRPr="006F47AC">
        <w:rPr>
          <w:bCs/>
          <w:u w:val="single"/>
        </w:rPr>
        <w:t xml:space="preserve">PANNE </w:t>
      </w:r>
    </w:p>
    <w:p w14:paraId="0C8C84FF" w14:textId="77777777" w:rsidR="00006287" w:rsidRPr="007F63E3" w:rsidRDefault="00006287" w:rsidP="006F47AC">
      <w:r w:rsidRPr="002023EF">
        <w:t xml:space="preserve">S’il s’agit d’une panne, alors le </w:t>
      </w:r>
      <w:r w:rsidRPr="007F63E3">
        <w:t>PRESTATAIRE en informe</w:t>
      </w:r>
      <w:r w:rsidRPr="00E75E8D">
        <w:t xml:space="preserve"> le GPMG et le MANUTENTIONNAIRE. Il donne un avis sur la gravité de la panne et la nécessité ou non de mettre l’Outillage hors exploitation</w:t>
      </w:r>
      <w:r w:rsidRPr="002023EF">
        <w:t xml:space="preserve"> et le </w:t>
      </w:r>
      <w:r w:rsidRPr="007F63E3">
        <w:t xml:space="preserve">déclarer </w:t>
      </w:r>
      <w:r w:rsidRPr="00E75E8D">
        <w:t>indisponible</w:t>
      </w:r>
      <w:r w:rsidRPr="002023EF">
        <w:t>.</w:t>
      </w:r>
    </w:p>
    <w:p w14:paraId="05D6F39F" w14:textId="62F1653C" w:rsidR="00006287" w:rsidRPr="00E75E8D" w:rsidRDefault="00006287" w:rsidP="006F47AC">
      <w:pPr>
        <w:rPr>
          <w:color w:val="4472C4" w:themeColor="accent1"/>
        </w:rPr>
      </w:pPr>
      <w:r w:rsidRPr="00E75E8D">
        <w:rPr>
          <w:u w:val="single"/>
        </w:rPr>
        <w:t>Dans ce dernier cas</w:t>
      </w:r>
      <w:r w:rsidRPr="00E75E8D">
        <w:t xml:space="preserve"> </w:t>
      </w:r>
      <w:r w:rsidRPr="002023EF">
        <w:t>l’</w:t>
      </w:r>
      <w:r w:rsidRPr="007F63E3">
        <w:t>Outillage est</w:t>
      </w:r>
      <w:r w:rsidRPr="00E75E8D">
        <w:t xml:space="preserve"> </w:t>
      </w:r>
      <w:r w:rsidRPr="002023EF">
        <w:t>positionné</w:t>
      </w:r>
      <w:r w:rsidRPr="007F63E3">
        <w:t xml:space="preserve"> par le PRESTATAIRE de sorte qu’</w:t>
      </w:r>
      <w:r w:rsidRPr="006F47AC">
        <w:t>une</w:t>
      </w:r>
      <w:r w:rsidR="006F47AC">
        <w:t xml:space="preserve"> </w:t>
      </w:r>
      <w:r w:rsidRPr="00E75E8D">
        <w:t xml:space="preserve">reprise des opérations commerciales (voir les facultés offertes au MANUTENTIONNAIRE au chapitre </w:t>
      </w:r>
      <w:r w:rsidRPr="00E75E8D">
        <w:rPr>
          <w:b/>
          <w:bCs/>
          <w:color w:val="4472C4" w:themeColor="accent1"/>
        </w:rPr>
        <w:t>CONTINUITE DES OPERATIONS COMMERCIALES</w:t>
      </w:r>
      <w:r w:rsidRPr="002023EF">
        <w:rPr>
          <w:color w:val="000000" w:themeColor="text1"/>
        </w:rPr>
        <w:t>)</w:t>
      </w:r>
      <w:r w:rsidRPr="007F63E3">
        <w:rPr>
          <w:color w:val="000000" w:themeColor="text1"/>
        </w:rPr>
        <w:t xml:space="preserve"> soit possible </w:t>
      </w:r>
      <w:r w:rsidRPr="007F63E3">
        <w:t>et qu</w:t>
      </w:r>
      <w:r w:rsidRPr="00E75E8D">
        <w:t>e l’outillage ne soit pas exposé à un risque de dommages.</w:t>
      </w:r>
    </w:p>
    <w:p w14:paraId="224CCB18" w14:textId="77777777" w:rsidR="00006287" w:rsidRDefault="00006287" w:rsidP="00006287">
      <w:r w:rsidRPr="002023EF">
        <w:t xml:space="preserve">Le PRESTATAIRE </w:t>
      </w:r>
      <w:r w:rsidRPr="007F63E3">
        <w:t>prend les mesures nécessaires en vue de la réparation de l’Outillage, avec mise en œuvre des dispositifs conservatoires</w:t>
      </w:r>
      <w:r w:rsidRPr="00E75E8D">
        <w:t xml:space="preserve"> ou de sécurisation de l’Outillage éventuellement nécessaires, associés à la mise en place de dispositifs de signalisation et de sécurisation réglementaires.</w:t>
      </w:r>
    </w:p>
    <w:p w14:paraId="32F74016" w14:textId="77777777" w:rsidR="005F5C7B" w:rsidRPr="00E75E8D" w:rsidRDefault="005F5C7B" w:rsidP="00006287"/>
    <w:p w14:paraId="715B245C" w14:textId="77777777" w:rsidR="00006287" w:rsidRPr="006F47AC" w:rsidRDefault="00006287" w:rsidP="006F47AC">
      <w:pPr>
        <w:rPr>
          <w:u w:val="single"/>
        </w:rPr>
      </w:pPr>
      <w:r w:rsidRPr="006F47AC">
        <w:rPr>
          <w:u w:val="single"/>
        </w:rPr>
        <w:t xml:space="preserve">Gestion de </w:t>
      </w:r>
      <w:r w:rsidRPr="006F47AC">
        <w:rPr>
          <w:b/>
          <w:u w:val="single"/>
        </w:rPr>
        <w:t>l’</w:t>
      </w:r>
      <w:r w:rsidRPr="006F47AC">
        <w:rPr>
          <w:bCs/>
          <w:u w:val="single"/>
        </w:rPr>
        <w:t>AVARIE</w:t>
      </w:r>
    </w:p>
    <w:p w14:paraId="508EC259" w14:textId="77777777" w:rsidR="00006287" w:rsidRDefault="00006287" w:rsidP="006F47AC">
      <w:r w:rsidRPr="00E75E8D">
        <w:rPr>
          <w:bCs/>
        </w:rPr>
        <w:t>Définition d’une</w:t>
      </w:r>
      <w:r w:rsidRPr="00E75E8D">
        <w:rPr>
          <w:bCs/>
          <w:u w:val="single"/>
        </w:rPr>
        <w:t xml:space="preserve"> avarie</w:t>
      </w:r>
      <w:r w:rsidRPr="002023EF">
        <w:rPr>
          <w:bCs/>
        </w:rPr>
        <w:t> :</w:t>
      </w:r>
      <w:r>
        <w:t> </w:t>
      </w:r>
      <w:r w:rsidRPr="00FB7645">
        <w:t>« </w:t>
      </w:r>
      <w:r w:rsidRPr="006F47AC">
        <w:rPr>
          <w:i/>
          <w:iCs/>
        </w:rPr>
        <w:t xml:space="preserve">On entend par avarie tout </w:t>
      </w:r>
      <w:r w:rsidRPr="006F47AC">
        <w:rPr>
          <w:i/>
          <w:iCs/>
          <w:u w:val="single"/>
        </w:rPr>
        <w:t>évènement soudain et extérieur à la structure de l’engin</w:t>
      </w:r>
      <w:r w:rsidRPr="006F47AC">
        <w:rPr>
          <w:i/>
          <w:iCs/>
        </w:rPr>
        <w:t xml:space="preserve"> provoquant un dommage à l’engin, étant précisé que la charge manutentionnée est considérée comme extérieure à l’engin. Il est précisé que les chocs ou les efforts anormaux sur les spreaders provoquant des déformations ou des fissurations sont considérés comme des avaries</w:t>
      </w:r>
      <w:r w:rsidRPr="00FB7645">
        <w:t> »</w:t>
      </w:r>
    </w:p>
    <w:p w14:paraId="3DE3FF2B" w14:textId="77777777" w:rsidR="00006287" w:rsidRPr="002023EF" w:rsidRDefault="00006287" w:rsidP="006F47AC">
      <w:pPr>
        <w:rPr>
          <w:rFonts w:cstheme="minorHAnsi"/>
        </w:rPr>
      </w:pPr>
      <w:r w:rsidRPr="002023EF">
        <w:rPr>
          <w:rFonts w:cstheme="minorHAnsi"/>
          <w:u w:val="single"/>
        </w:rPr>
        <w:t xml:space="preserve">L'avarie </w:t>
      </w:r>
      <w:r w:rsidRPr="002023EF">
        <w:rPr>
          <w:rFonts w:cstheme="minorHAnsi"/>
        </w:rPr>
        <w:t>résulte d'une cause première externe a la structure l'engin.</w:t>
      </w:r>
      <w:r w:rsidRPr="002023EF">
        <w:rPr>
          <w:rFonts w:cstheme="minorHAnsi"/>
          <w:u w:val="single"/>
        </w:rPr>
        <w:t xml:space="preserve"> </w:t>
      </w:r>
      <w:r w:rsidRPr="002023EF">
        <w:rPr>
          <w:rFonts w:cstheme="minorHAnsi"/>
        </w:rPr>
        <w:t>Cette cause première peut être la conséquence :</w:t>
      </w:r>
    </w:p>
    <w:p w14:paraId="6EC0EFCE" w14:textId="6292EF7C" w:rsidR="00006287" w:rsidRPr="006F47AC" w:rsidRDefault="006F47AC" w:rsidP="00301CD0">
      <w:pPr>
        <w:pStyle w:val="Paragraphedeliste"/>
        <w:numPr>
          <w:ilvl w:val="0"/>
          <w:numId w:val="9"/>
        </w:numPr>
        <w:rPr>
          <w:rFonts w:cstheme="minorHAnsi"/>
        </w:rPr>
      </w:pPr>
      <w:r w:rsidRPr="006F47AC">
        <w:rPr>
          <w:rFonts w:cstheme="minorHAnsi"/>
        </w:rPr>
        <w:t>D</w:t>
      </w:r>
      <w:r w:rsidR="00006287" w:rsidRPr="006F47AC">
        <w:rPr>
          <w:rFonts w:cstheme="minorHAnsi"/>
        </w:rPr>
        <w:t>e l'utilisation de l'engin par le MANUTENTIONNAIRE en tant que locataire de l'engin qui a la « garde du comportement » de l’engin loué placé sous sa responsabilité.</w:t>
      </w:r>
    </w:p>
    <w:p w14:paraId="7ABCB435" w14:textId="6CD8AFB3" w:rsidR="00006287" w:rsidRPr="006F47AC" w:rsidRDefault="006F47AC" w:rsidP="00301CD0">
      <w:pPr>
        <w:pStyle w:val="Paragraphedeliste"/>
        <w:numPr>
          <w:ilvl w:val="0"/>
          <w:numId w:val="9"/>
        </w:numPr>
        <w:rPr>
          <w:rFonts w:cstheme="minorHAnsi"/>
        </w:rPr>
      </w:pPr>
      <w:r w:rsidRPr="006F47AC">
        <w:rPr>
          <w:rFonts w:cstheme="minorHAnsi"/>
        </w:rPr>
        <w:t>D</w:t>
      </w:r>
      <w:r w:rsidR="00006287" w:rsidRPr="006F47AC">
        <w:rPr>
          <w:rFonts w:cstheme="minorHAnsi"/>
        </w:rPr>
        <w:t>e la survenance d'un dommage NON lié à son utilisation de l'engin par le MANUT</w:t>
      </w:r>
      <w:r w:rsidR="00125BB9">
        <w:rPr>
          <w:rFonts w:cstheme="minorHAnsi"/>
        </w:rPr>
        <w:t>ENTIONNAIRE, ainsi, par exemple</w:t>
      </w:r>
      <w:r w:rsidR="00006287" w:rsidRPr="006F47AC">
        <w:rPr>
          <w:rFonts w:cstheme="minorHAnsi"/>
        </w:rPr>
        <w:t xml:space="preserve"> : </w:t>
      </w:r>
    </w:p>
    <w:p w14:paraId="345A578E" w14:textId="7BFF4124" w:rsidR="00006287" w:rsidRPr="00727C3C" w:rsidRDefault="006F47AC" w:rsidP="00301CD0">
      <w:pPr>
        <w:pStyle w:val="Paragraphedeliste"/>
        <w:numPr>
          <w:ilvl w:val="1"/>
          <w:numId w:val="9"/>
        </w:numPr>
      </w:pPr>
      <w:r>
        <w:t>L</w:t>
      </w:r>
      <w:r w:rsidR="00006287" w:rsidRPr="00727C3C">
        <w:t xml:space="preserve">e choc </w:t>
      </w:r>
      <w:bookmarkStart w:id="8" w:name="_Hlk62031185"/>
      <w:r w:rsidR="00006287" w:rsidRPr="00727C3C">
        <w:t xml:space="preserve">d’une grue de quai </w:t>
      </w:r>
      <w:bookmarkEnd w:id="8"/>
      <w:r w:rsidR="00006287" w:rsidRPr="00727C3C">
        <w:t xml:space="preserve">par un engin de manutention horizontale avec dommage par exemple au </w:t>
      </w:r>
      <w:r w:rsidR="00C313BD" w:rsidRPr="00727C3C">
        <w:t>boggie</w:t>
      </w:r>
      <w:r w:rsidR="00006287" w:rsidRPr="00727C3C">
        <w:t xml:space="preserve"> ou au spreader</w:t>
      </w:r>
      <w:r w:rsidR="00006287">
        <w:t>.</w:t>
      </w:r>
      <w:r w:rsidR="00006287" w:rsidRPr="00727C3C">
        <w:t xml:space="preserve"> (</w:t>
      </w:r>
      <w:r w:rsidR="00006287" w:rsidRPr="006F47AC">
        <w:rPr>
          <w:u w:val="single"/>
        </w:rPr>
        <w:t>Nota</w:t>
      </w:r>
      <w:r w:rsidR="00006287" w:rsidRPr="00727C3C">
        <w:t> : les articles 5.1 alinéa 2 et 5.2 dernier alinéa du règlement d'exploitation du terminal de DDC posent un principe de priorité absolue des grues vis à vis de tout véhicule ou engin extérieur)</w:t>
      </w:r>
    </w:p>
    <w:p w14:paraId="08DDB7A2" w14:textId="2A171ADA" w:rsidR="00006287" w:rsidRPr="00727C3C" w:rsidRDefault="006F47AC" w:rsidP="00301CD0">
      <w:pPr>
        <w:pStyle w:val="Paragraphedeliste"/>
        <w:numPr>
          <w:ilvl w:val="1"/>
          <w:numId w:val="9"/>
        </w:numPr>
      </w:pPr>
      <w:r>
        <w:t>L</w:t>
      </w:r>
      <w:r w:rsidR="00006287" w:rsidRPr="00727C3C">
        <w:t xml:space="preserve">e heurt d’une grue de quai par une grue de bord avec dommage au spreader (Nota : L’article 9.5.2.2 du </w:t>
      </w:r>
      <w:r w:rsidR="00EA799F" w:rsidRPr="0063240A">
        <w:t>REX</w:t>
      </w:r>
      <w:r w:rsidR="00EA799F">
        <w:t xml:space="preserve"> </w:t>
      </w:r>
      <w:r w:rsidR="00006287" w:rsidRPr="00727C3C">
        <w:t>Règleme</w:t>
      </w:r>
      <w:r w:rsidR="00EA799F">
        <w:t>nt</w:t>
      </w:r>
      <w:r w:rsidR="00006287" w:rsidRPr="00727C3C">
        <w:t xml:space="preserve"> régit les mouvements et le positionnement des grues de bord"</w:t>
      </w:r>
    </w:p>
    <w:p w14:paraId="3CDA7B8C" w14:textId="3456B660" w:rsidR="00006287" w:rsidRPr="00433873" w:rsidRDefault="00006287" w:rsidP="006F47AC">
      <w:pPr>
        <w:pStyle w:val="Titre1"/>
      </w:pPr>
      <w:bookmarkStart w:id="9" w:name="_Toc69282478"/>
      <w:r w:rsidRPr="00433873">
        <w:t>C</w:t>
      </w:r>
      <w:r w:rsidR="006F47AC">
        <w:t>onstat préliminaire et premières mesures</w:t>
      </w:r>
      <w:bookmarkEnd w:id="9"/>
      <w:r w:rsidRPr="00433873">
        <w:t xml:space="preserve"> </w:t>
      </w:r>
    </w:p>
    <w:p w14:paraId="24C27E75" w14:textId="77777777" w:rsidR="00006287" w:rsidRDefault="00006287" w:rsidP="006F47AC">
      <w:r w:rsidRPr="00C2042B">
        <w:t xml:space="preserve">Si le </w:t>
      </w:r>
      <w:r>
        <w:t>MANUTENTIONNAIRE constate une situation constitutive d’une AVARIE, ou si une situation constitutive d’une AVARIE est détectée, il appartient au PRESTATAIRE :</w:t>
      </w:r>
    </w:p>
    <w:p w14:paraId="547A04C0" w14:textId="77777777" w:rsidR="00006287" w:rsidRDefault="00006287" w:rsidP="00AF1EA2">
      <w:pPr>
        <w:pStyle w:val="Paragraphedeliste"/>
        <w:numPr>
          <w:ilvl w:val="0"/>
          <w:numId w:val="10"/>
        </w:numPr>
        <w:jc w:val="left"/>
      </w:pPr>
      <w:r>
        <w:t>D’en informer immédiatement le GPMG, avec confirmation par mail ou sms.</w:t>
      </w:r>
    </w:p>
    <w:p w14:paraId="68152711" w14:textId="77777777" w:rsidR="00006287" w:rsidRDefault="00006287" w:rsidP="00AF1EA2">
      <w:pPr>
        <w:pStyle w:val="Paragraphedeliste"/>
        <w:numPr>
          <w:ilvl w:val="0"/>
          <w:numId w:val="10"/>
        </w:numPr>
        <w:jc w:val="left"/>
      </w:pPr>
      <w:r>
        <w:t>D’informer le GPMG et le MANUTENTIONNAIRE de la durée prévisionnelle de l’indisponibilité de l’outillage concerné</w:t>
      </w:r>
    </w:p>
    <w:p w14:paraId="0E88B7E8" w14:textId="77777777" w:rsidR="00006287" w:rsidRDefault="00006287" w:rsidP="006F47AC">
      <w:r>
        <w:t>Si l’Outillage est considéré comme devant être durablement indisponible, soit pour des raisons de délai de réparation, soit pour la constatation d’une situation dangereuse pour l’Outillage, les tiers et les personnes ou en raison de constats ou d’expertises contradictoires à lancer, il est mis hors exploitation.</w:t>
      </w:r>
    </w:p>
    <w:p w14:paraId="2E03F502" w14:textId="30DDF344" w:rsidR="00006287" w:rsidRPr="00584AC5" w:rsidRDefault="00006287" w:rsidP="006F47AC">
      <w:pPr>
        <w:pStyle w:val="Titre1"/>
      </w:pPr>
      <w:bookmarkStart w:id="10" w:name="_Toc69282479"/>
      <w:r w:rsidRPr="00584AC5">
        <w:t>G</w:t>
      </w:r>
      <w:r w:rsidR="006F47AC">
        <w:t>estion administrative de l’avarie</w:t>
      </w:r>
      <w:bookmarkEnd w:id="10"/>
      <w:r w:rsidRPr="00584AC5">
        <w:t xml:space="preserve"> </w:t>
      </w:r>
    </w:p>
    <w:p w14:paraId="68DB0A44" w14:textId="77777777" w:rsidR="00006287" w:rsidRDefault="00006287" w:rsidP="006F47AC">
      <w:r>
        <w:t>Le MANUTENTIONNAIRE   informe au plus vite le GPMG de la survenance de l’avarie.</w:t>
      </w:r>
    </w:p>
    <w:p w14:paraId="3625C9EA" w14:textId="77777777" w:rsidR="00006287" w:rsidRPr="00E75E8D" w:rsidRDefault="00006287" w:rsidP="006F47AC">
      <w:r w:rsidRPr="002023EF">
        <w:lastRenderedPageBreak/>
        <w:t>Un</w:t>
      </w:r>
      <w:r w:rsidRPr="007F63E3">
        <w:t xml:space="preserve"> </w:t>
      </w:r>
      <w:r w:rsidRPr="00E75E8D">
        <w:t>constat contradictoire</w:t>
      </w:r>
      <w:r w:rsidRPr="002023EF">
        <w:t xml:space="preserve"> (cf. article 9.3 6</w:t>
      </w:r>
      <w:r w:rsidRPr="007F63E3">
        <w:rPr>
          <w:vertAlign w:val="superscript"/>
        </w:rPr>
        <w:t>ème</w:t>
      </w:r>
      <w:r w:rsidRPr="007F63E3">
        <w:t xml:space="preserve"> alinéa du </w:t>
      </w:r>
      <w:r w:rsidRPr="00E75E8D">
        <w:t>Règlement d’Exploitation du Terminal de DDC) est le cas échéant déclenché à l’initiative de la partie la plus diligente, à savoir le MANUTENTIONNAIRE ou le GPMG.</w:t>
      </w:r>
    </w:p>
    <w:p w14:paraId="62BFEF78" w14:textId="25A2146E" w:rsidR="00006287" w:rsidRPr="00E75E8D" w:rsidRDefault="00006287" w:rsidP="006F47AC">
      <w:r w:rsidRPr="00E75E8D">
        <w:t xml:space="preserve">Le formulaire de déclaration de </w:t>
      </w:r>
      <w:r w:rsidRPr="003817BF">
        <w:t>sinistre (voir le modèle en annexe 1)</w:t>
      </w:r>
      <w:r w:rsidRPr="00E75E8D">
        <w:t xml:space="preserve"> est établi dans les plus brefs délais par le MANUTENTIONNAIRE et est soumis au visa d</w:t>
      </w:r>
      <w:r w:rsidR="00A1733C">
        <w:t>’</w:t>
      </w:r>
      <w:r w:rsidRPr="00E75E8D">
        <w:t>un représentant désigné de la Direction de l’Exploitation. Il est transmis par ce dernier aux ASSUREURS, avec le constat contradictoire.</w:t>
      </w:r>
    </w:p>
    <w:p w14:paraId="7852CA26" w14:textId="77777777" w:rsidR="00006287" w:rsidRDefault="00006287" w:rsidP="00006287">
      <w:r w:rsidRPr="00997204">
        <w:rPr>
          <w:u w:val="single"/>
        </w:rPr>
        <w:t>Nota</w:t>
      </w:r>
      <w:r>
        <w:t xml:space="preserve"> : </w:t>
      </w:r>
    </w:p>
    <w:p w14:paraId="1B2201CD" w14:textId="77777777" w:rsidR="00006287" w:rsidRDefault="00006287" w:rsidP="00301CD0">
      <w:pPr>
        <w:pStyle w:val="Paragraphedeliste"/>
        <w:numPr>
          <w:ilvl w:val="0"/>
          <w:numId w:val="11"/>
        </w:numPr>
      </w:pPr>
      <w:r>
        <w:t xml:space="preserve">Des réserves, via un avis d’avarie, seront prises en tant que de besoin par le GPMG et/ou le MANUTENTIONNAIRE vis-à-vis de tous </w:t>
      </w:r>
      <w:r w:rsidRPr="006F47AC">
        <w:rPr>
          <w:bCs/>
        </w:rPr>
        <w:t>tiers</w:t>
      </w:r>
      <w:r>
        <w:t xml:space="preserve"> susceptibles d’être responsable de l’avarie.</w:t>
      </w:r>
    </w:p>
    <w:p w14:paraId="02ABE1D4" w14:textId="6E9E7D9D" w:rsidR="00006287" w:rsidRPr="006F47AC" w:rsidRDefault="00006287" w:rsidP="00301CD0">
      <w:pPr>
        <w:pStyle w:val="Paragraphedeliste"/>
        <w:numPr>
          <w:ilvl w:val="0"/>
          <w:numId w:val="11"/>
        </w:numPr>
        <w:rPr>
          <w:b/>
          <w:color w:val="000000" w:themeColor="text1"/>
        </w:rPr>
      </w:pPr>
      <w:r w:rsidRPr="006F47AC">
        <w:rPr>
          <w:color w:val="000000" w:themeColor="text1"/>
        </w:rPr>
        <w:t>Des mesures conservatoires des droits du GPMG</w:t>
      </w:r>
      <w:r w:rsidR="00C313BD">
        <w:rPr>
          <w:color w:val="000000" w:themeColor="text1"/>
        </w:rPr>
        <w:t xml:space="preserve"> et</w:t>
      </w:r>
      <w:r w:rsidRPr="006F47AC">
        <w:rPr>
          <w:color w:val="000000" w:themeColor="text1"/>
        </w:rPr>
        <w:t xml:space="preserve"> des M</w:t>
      </w:r>
      <w:r w:rsidR="00C313BD">
        <w:rPr>
          <w:color w:val="000000" w:themeColor="text1"/>
        </w:rPr>
        <w:t>ANUTENTIONNAIRES</w:t>
      </w:r>
      <w:r w:rsidRPr="006F47AC">
        <w:rPr>
          <w:color w:val="000000" w:themeColor="text1"/>
        </w:rPr>
        <w:t xml:space="preserve"> pourront être décidées le cas échéant en lien avec les </w:t>
      </w:r>
      <w:r w:rsidRPr="006F47AC">
        <w:rPr>
          <w:bCs/>
          <w:color w:val="000000" w:themeColor="text1"/>
        </w:rPr>
        <w:t>Assureurs en RC ou Bris de Machine</w:t>
      </w:r>
    </w:p>
    <w:p w14:paraId="17033904" w14:textId="01A2D9A8" w:rsidR="00006287" w:rsidRDefault="00006287" w:rsidP="006F47AC">
      <w:pPr>
        <w:pStyle w:val="Titre1"/>
      </w:pPr>
      <w:bookmarkStart w:id="11" w:name="_Toc69282480"/>
      <w:r>
        <w:t>F</w:t>
      </w:r>
      <w:r w:rsidR="006F47AC">
        <w:t>ranchises</w:t>
      </w:r>
      <w:bookmarkEnd w:id="11"/>
      <w:r>
        <w:t xml:space="preserve"> </w:t>
      </w:r>
    </w:p>
    <w:p w14:paraId="71AF0E5E" w14:textId="77777777" w:rsidR="00006287" w:rsidRPr="00786747" w:rsidRDefault="00006287" w:rsidP="006F47AC">
      <w:r w:rsidRPr="00786747">
        <w:t xml:space="preserve">Le GPMG et les </w:t>
      </w:r>
      <w:r w:rsidRPr="00433873">
        <w:t>MANUTENTIONNAIRES</w:t>
      </w:r>
      <w:r w:rsidRPr="00786747">
        <w:t xml:space="preserve"> ont qualité d’assurés au titre des contrats d’assurances souscrits par le GPMG, </w:t>
      </w:r>
      <w:r>
        <w:t xml:space="preserve">dont les conditions générales, particulières et spéciales, et notamment le tableau des garanties sont tenues à la disposition des MANUTENTIONNAIRES, </w:t>
      </w:r>
      <w:r w:rsidRPr="00786747">
        <w:t>à savoir :</w:t>
      </w:r>
    </w:p>
    <w:p w14:paraId="6856E8F6" w14:textId="10926B1F" w:rsidR="00006287" w:rsidRPr="00383C09" w:rsidRDefault="00006287" w:rsidP="00301CD0">
      <w:pPr>
        <w:pStyle w:val="Paragraphedeliste"/>
        <w:numPr>
          <w:ilvl w:val="0"/>
          <w:numId w:val="12"/>
        </w:numPr>
      </w:pPr>
      <w:r w:rsidRPr="006F47AC">
        <w:rPr>
          <w:bCs/>
        </w:rPr>
        <w:t>L’assurance de Responsabilité Civile dite Exploitation des outillages portuaires, liée</w:t>
      </w:r>
      <w:r w:rsidRPr="00383C09">
        <w:t xml:space="preserve"> à l’utilisation des grues</w:t>
      </w:r>
      <w:r>
        <w:t xml:space="preserve"> et de leurs accessoires </w:t>
      </w:r>
      <w:r w:rsidRPr="00383C09">
        <w:t>par le MANUTENTIONNAIRE concerné. Le contrat est assorti d’une franchise de</w:t>
      </w:r>
      <w:r>
        <w:t xml:space="preserve"> 10.000 euros qui est supportée par l’assuré, responsable des dommages.</w:t>
      </w:r>
    </w:p>
    <w:p w14:paraId="69341336" w14:textId="77777777" w:rsidR="00006287" w:rsidRPr="00D968E0" w:rsidRDefault="00006287" w:rsidP="00301CD0">
      <w:pPr>
        <w:pStyle w:val="Paragraphedeliste"/>
        <w:numPr>
          <w:ilvl w:val="0"/>
          <w:numId w:val="12"/>
        </w:numPr>
      </w:pPr>
      <w:r w:rsidRPr="006F47AC">
        <w:rPr>
          <w:bCs/>
        </w:rPr>
        <w:t>L’assurance de Dommages dite « Bris de Machine »</w:t>
      </w:r>
      <w:r w:rsidRPr="00383C09">
        <w:t xml:space="preserve"> qui garantit les grues qu’elles soient en exploitation ou hors exploitation. Le contrat est assorti d’une franchise de </w:t>
      </w:r>
      <w:r>
        <w:t xml:space="preserve">10.000 euros </w:t>
      </w:r>
      <w:r w:rsidRPr="00285DAD">
        <w:t>qui est à la charge de l’assuré gardien de l’engin, lors de la survenance de l’évènement dommageable</w:t>
      </w:r>
      <w:r>
        <w:t xml:space="preserve"> (</w:t>
      </w:r>
      <w:r w:rsidRPr="00285DAD">
        <w:t>avarie)</w:t>
      </w:r>
    </w:p>
    <w:p w14:paraId="0DD1E366" w14:textId="77777777" w:rsidR="00006287" w:rsidRPr="00632F9D" w:rsidRDefault="00006287" w:rsidP="00006287"/>
    <w:p w14:paraId="480D7F4B" w14:textId="75AFB028" w:rsidR="00006287" w:rsidRPr="00584AC5" w:rsidRDefault="00006287" w:rsidP="006F47AC">
      <w:pPr>
        <w:pStyle w:val="Titre1"/>
      </w:pPr>
      <w:bookmarkStart w:id="12" w:name="_Toc69282481"/>
      <w:r w:rsidRPr="00584AC5">
        <w:t>C</w:t>
      </w:r>
      <w:r w:rsidR="006F47AC">
        <w:t>ontinuité des opérations commerciales</w:t>
      </w:r>
      <w:bookmarkEnd w:id="12"/>
      <w:r w:rsidRPr="00584AC5">
        <w:t xml:space="preserve"> </w:t>
      </w:r>
    </w:p>
    <w:p w14:paraId="48D945C6" w14:textId="77777777" w:rsidR="00006287" w:rsidRDefault="00006287" w:rsidP="006F47AC">
      <w:r>
        <w:t xml:space="preserve">Le MANUTENTIONNAIRE a la possibilité d’exercer le CHOIX qui lui est offert par l’article 2.1 alinéa 2 du Règlement d’Exploitation du Terminal de DDC, tel qu’exprimé comme suit : </w:t>
      </w:r>
    </w:p>
    <w:p w14:paraId="52569B7D" w14:textId="77777777" w:rsidR="00006287" w:rsidRPr="006F47AC" w:rsidRDefault="00006287" w:rsidP="006F47AC">
      <w:pPr>
        <w:rPr>
          <w:i/>
          <w:iCs/>
        </w:rPr>
      </w:pPr>
      <w:r w:rsidRPr="006F47AC">
        <w:rPr>
          <w:i/>
          <w:iCs/>
        </w:rPr>
        <w:t>« En cas d’indisponibilité d’une ou des deux Grues, la société de manutention pourra proposer à ses frais exclusifs, la mise en place des moyens de manutention complémentaires ou alternatifs, sous réserve de la justification d’un dispositif opérationnel garantissant la sécurité des biens et des personnes. »</w:t>
      </w:r>
    </w:p>
    <w:p w14:paraId="5F97ED17" w14:textId="77777777" w:rsidR="00006287" w:rsidRPr="00520EDD" w:rsidRDefault="00006287" w:rsidP="006F47AC">
      <w:r w:rsidRPr="00520EDD">
        <w:t>Complété par l’article 9.3 alinéa 2</w:t>
      </w:r>
      <w:r>
        <w:t xml:space="preserve"> dudit Règlement d’Exploitation du Terminal de DDC </w:t>
      </w:r>
      <w:r w:rsidRPr="00520EDD">
        <w:t xml:space="preserve">: </w:t>
      </w:r>
    </w:p>
    <w:p w14:paraId="087F48A7" w14:textId="029933D6" w:rsidR="007126F8" w:rsidRPr="00C313BD" w:rsidRDefault="00006287" w:rsidP="00C313BD">
      <w:pPr>
        <w:rPr>
          <w:i/>
          <w:iCs/>
        </w:rPr>
      </w:pPr>
      <w:r w:rsidRPr="006F47AC">
        <w:rPr>
          <w:i/>
          <w:iCs/>
        </w:rPr>
        <w:lastRenderedPageBreak/>
        <w:t>« Si l’une des deux Grues est indisponible, le manutentionnaire a la faculté de soit choisir de poursuivre avec la Grue opérationnelle ou avec ses deux grues de bord, dans les conditions prévues au 9.2.1. ».</w:t>
      </w:r>
    </w:p>
    <w:p w14:paraId="1743AFD0" w14:textId="470CF164" w:rsidR="00006287" w:rsidRPr="000858EC" w:rsidRDefault="007126F8" w:rsidP="007126F8">
      <w:pPr>
        <w:pStyle w:val="Titre1"/>
        <w:numPr>
          <w:ilvl w:val="0"/>
          <w:numId w:val="0"/>
        </w:numPr>
        <w:ind w:left="431" w:hanging="431"/>
        <w:jc w:val="center"/>
        <w:rPr>
          <w:b w:val="0"/>
        </w:rPr>
      </w:pPr>
      <w:bookmarkStart w:id="13" w:name="_Toc69282482"/>
      <w:r>
        <w:t>Annexe 1 – Formulaire déclaration de sinistre</w:t>
      </w:r>
      <w:bookmarkEnd w:id="13"/>
    </w:p>
    <w:tbl>
      <w:tblPr>
        <w:tblStyle w:val="Tableausimple1"/>
        <w:tblW w:w="9559" w:type="dxa"/>
        <w:tblLook w:val="04A0" w:firstRow="1" w:lastRow="0" w:firstColumn="1" w:lastColumn="0" w:noHBand="0" w:noVBand="1"/>
      </w:tblPr>
      <w:tblGrid>
        <w:gridCol w:w="2816"/>
        <w:gridCol w:w="2150"/>
        <w:gridCol w:w="2710"/>
        <w:gridCol w:w="1883"/>
      </w:tblGrid>
      <w:tr w:rsidR="00006287" w14:paraId="78535BE6" w14:textId="77777777" w:rsidTr="007126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6" w:type="dxa"/>
          </w:tcPr>
          <w:p w14:paraId="1ABC8C0A" w14:textId="77777777" w:rsidR="00006287" w:rsidRPr="00C75E26" w:rsidRDefault="00006287" w:rsidP="00A0169C">
            <w:pPr>
              <w:pStyle w:val="Paragraphedeliste"/>
              <w:ind w:left="0"/>
            </w:pPr>
            <w:r w:rsidRPr="00C75E26">
              <w:t>Date du sinistre</w:t>
            </w:r>
          </w:p>
        </w:tc>
        <w:tc>
          <w:tcPr>
            <w:tcW w:w="2150" w:type="dxa"/>
          </w:tcPr>
          <w:p w14:paraId="4E552E6E" w14:textId="77777777" w:rsidR="00006287" w:rsidRPr="00C75E26" w:rsidRDefault="00006287" w:rsidP="00A0169C">
            <w:pPr>
              <w:pStyle w:val="Paragraphedeliste"/>
              <w:ind w:left="0"/>
              <w:cnfStyle w:val="100000000000" w:firstRow="1" w:lastRow="0" w:firstColumn="0" w:lastColumn="0" w:oddVBand="0" w:evenVBand="0" w:oddHBand="0" w:evenHBand="0" w:firstRowFirstColumn="0" w:firstRowLastColumn="0" w:lastRowFirstColumn="0" w:lastRowLastColumn="0"/>
            </w:pPr>
            <w:r w:rsidRPr="00C75E26">
              <w:t>Nom du navire</w:t>
            </w:r>
          </w:p>
        </w:tc>
        <w:tc>
          <w:tcPr>
            <w:tcW w:w="2710" w:type="dxa"/>
          </w:tcPr>
          <w:p w14:paraId="34E300C9" w14:textId="77777777" w:rsidR="00006287" w:rsidRPr="00C75E26" w:rsidRDefault="00006287" w:rsidP="007126F8">
            <w:pPr>
              <w:pStyle w:val="Paragraphedeliste"/>
              <w:ind w:left="0"/>
              <w:jc w:val="left"/>
              <w:cnfStyle w:val="100000000000" w:firstRow="1" w:lastRow="0" w:firstColumn="0" w:lastColumn="0" w:oddVBand="0" w:evenVBand="0" w:oddHBand="0" w:evenHBand="0" w:firstRowFirstColumn="0" w:firstRowLastColumn="0" w:lastRowFirstColumn="0" w:lastRowLastColumn="0"/>
            </w:pPr>
            <w:r w:rsidRPr="00C75E26">
              <w:t xml:space="preserve">N° de la grue et points métriques </w:t>
            </w:r>
            <w:r>
              <w:t>de positionnement</w:t>
            </w:r>
          </w:p>
        </w:tc>
        <w:tc>
          <w:tcPr>
            <w:tcW w:w="1883" w:type="dxa"/>
          </w:tcPr>
          <w:p w14:paraId="03A1FC29" w14:textId="77777777" w:rsidR="00006287" w:rsidRDefault="00006287" w:rsidP="007126F8">
            <w:pPr>
              <w:pStyle w:val="Paragraphedeliste"/>
              <w:ind w:left="0"/>
              <w:jc w:val="left"/>
              <w:cnfStyle w:val="100000000000" w:firstRow="1" w:lastRow="0" w:firstColumn="0" w:lastColumn="0" w:oddVBand="0" w:evenVBand="0" w:oddHBand="0" w:evenHBand="0" w:firstRowFirstColumn="0" w:firstRowLastColumn="0" w:lastRowFirstColumn="0" w:lastRowLastColumn="0"/>
              <w:rPr>
                <w:b w:val="0"/>
              </w:rPr>
            </w:pPr>
            <w:r>
              <w:rPr>
                <w:b w:val="0"/>
              </w:rPr>
              <w:t>Nom du préposé du PRESTATAIRE ayant procédé aux premières constatations</w:t>
            </w:r>
          </w:p>
        </w:tc>
      </w:tr>
      <w:tr w:rsidR="00006287" w14:paraId="66006CBA" w14:textId="77777777" w:rsidTr="007126F8">
        <w:trPr>
          <w:cnfStyle w:val="000000100000" w:firstRow="0" w:lastRow="0" w:firstColumn="0" w:lastColumn="0" w:oddVBand="0" w:evenVBand="0" w:oddHBand="1"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2816" w:type="dxa"/>
          </w:tcPr>
          <w:p w14:paraId="30F990CC" w14:textId="77777777" w:rsidR="00006287" w:rsidRDefault="00006287" w:rsidP="007126F8">
            <w:pPr>
              <w:pStyle w:val="Paragraphedeliste"/>
              <w:ind w:left="0"/>
              <w:jc w:val="left"/>
              <w:rPr>
                <w:b w:val="0"/>
              </w:rPr>
            </w:pPr>
          </w:p>
        </w:tc>
        <w:tc>
          <w:tcPr>
            <w:tcW w:w="2150" w:type="dxa"/>
          </w:tcPr>
          <w:p w14:paraId="7134C0E4"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2710" w:type="dxa"/>
          </w:tcPr>
          <w:p w14:paraId="0FD8E26B"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1883" w:type="dxa"/>
          </w:tcPr>
          <w:p w14:paraId="0E72D274"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r>
      <w:tr w:rsidR="00006287" w14:paraId="2B3855E9" w14:textId="77777777" w:rsidTr="007126F8">
        <w:tc>
          <w:tcPr>
            <w:cnfStyle w:val="001000000000" w:firstRow="0" w:lastRow="0" w:firstColumn="1" w:lastColumn="0" w:oddVBand="0" w:evenVBand="0" w:oddHBand="0" w:evenHBand="0" w:firstRowFirstColumn="0" w:firstRowLastColumn="0" w:lastRowFirstColumn="0" w:lastRowLastColumn="0"/>
            <w:tcW w:w="2816" w:type="dxa"/>
          </w:tcPr>
          <w:p w14:paraId="39580B70" w14:textId="77777777" w:rsidR="00006287" w:rsidRPr="003552E8" w:rsidRDefault="00006287" w:rsidP="007126F8">
            <w:pPr>
              <w:pStyle w:val="Paragraphedeliste"/>
              <w:ind w:left="0"/>
              <w:jc w:val="left"/>
              <w:rPr>
                <w:b w:val="0"/>
              </w:rPr>
            </w:pPr>
            <w:r w:rsidRPr="003552E8">
              <w:rPr>
                <w:b w:val="0"/>
              </w:rPr>
              <w:t>Nom du MANUTENTIONNAIRE</w:t>
            </w:r>
          </w:p>
        </w:tc>
        <w:tc>
          <w:tcPr>
            <w:tcW w:w="2150" w:type="dxa"/>
          </w:tcPr>
          <w:p w14:paraId="01BBA8CC" w14:textId="7BC61A5C" w:rsidR="00006287" w:rsidRDefault="007126F8"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rPr>
                <w:b/>
              </w:rPr>
            </w:pPr>
            <w:r w:rsidRPr="007126F8">
              <w:rPr>
                <w:bCs/>
              </w:rPr>
              <w:t>Év</w:t>
            </w:r>
            <w:r w:rsidRPr="006F7755">
              <w:t>aluation</w:t>
            </w:r>
            <w:r w:rsidR="00006287" w:rsidRPr="006F7755">
              <w:t xml:space="preserve"> du sinistre</w:t>
            </w:r>
            <w:r w:rsidR="00006287">
              <w:t xml:space="preserve"> par le PRESTATAIRE</w:t>
            </w:r>
          </w:p>
        </w:tc>
        <w:tc>
          <w:tcPr>
            <w:tcW w:w="2710" w:type="dxa"/>
          </w:tcPr>
          <w:p w14:paraId="17475D2C" w14:textId="77777777" w:rsidR="00006287" w:rsidRPr="003552E8"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3552E8">
              <w:t xml:space="preserve">Constat contradictoire en date du </w:t>
            </w:r>
          </w:p>
        </w:tc>
        <w:tc>
          <w:tcPr>
            <w:tcW w:w="1883" w:type="dxa"/>
          </w:tcPr>
          <w:p w14:paraId="27CE2A45"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t>Expert missionné (nom et date de l’expertise)</w:t>
            </w:r>
          </w:p>
        </w:tc>
      </w:tr>
      <w:tr w:rsidR="00006287" w14:paraId="64199C75" w14:textId="77777777" w:rsidTr="007126F8">
        <w:trPr>
          <w:cnfStyle w:val="000000100000" w:firstRow="0" w:lastRow="0" w:firstColumn="0" w:lastColumn="0" w:oddVBand="0" w:evenVBand="0" w:oddHBand="1"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2816" w:type="dxa"/>
          </w:tcPr>
          <w:p w14:paraId="2B449201" w14:textId="77777777" w:rsidR="00006287" w:rsidRDefault="00006287" w:rsidP="007126F8">
            <w:pPr>
              <w:pStyle w:val="Paragraphedeliste"/>
              <w:ind w:left="0"/>
              <w:jc w:val="left"/>
              <w:rPr>
                <w:b w:val="0"/>
              </w:rPr>
            </w:pPr>
          </w:p>
        </w:tc>
        <w:tc>
          <w:tcPr>
            <w:tcW w:w="2150" w:type="dxa"/>
          </w:tcPr>
          <w:p w14:paraId="00A1F959"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2710" w:type="dxa"/>
          </w:tcPr>
          <w:p w14:paraId="60E77BA9"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1883" w:type="dxa"/>
          </w:tcPr>
          <w:p w14:paraId="2B7FE24E"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r>
      <w:tr w:rsidR="007126F8" w14:paraId="401B134D" w14:textId="77777777" w:rsidTr="007126F8">
        <w:tc>
          <w:tcPr>
            <w:cnfStyle w:val="001000000000" w:firstRow="0" w:lastRow="0" w:firstColumn="1" w:lastColumn="0" w:oddVBand="0" w:evenVBand="0" w:oddHBand="0" w:evenHBand="0" w:firstRowFirstColumn="0" w:firstRowLastColumn="0" w:lastRowFirstColumn="0" w:lastRowLastColumn="0"/>
            <w:tcW w:w="9559" w:type="dxa"/>
            <w:gridSpan w:val="4"/>
          </w:tcPr>
          <w:p w14:paraId="53BACB6E" w14:textId="10CF4721" w:rsidR="007126F8" w:rsidRDefault="007126F8" w:rsidP="007126F8">
            <w:pPr>
              <w:pStyle w:val="Paragraphedeliste"/>
              <w:ind w:left="0"/>
              <w:jc w:val="left"/>
              <w:rPr>
                <w:b w:val="0"/>
              </w:rPr>
            </w:pPr>
            <w:r w:rsidRPr="006F7755">
              <w:t>Circonstance</w:t>
            </w:r>
            <w:r>
              <w:t>s</w:t>
            </w:r>
            <w:r w:rsidRPr="006F7755">
              <w:t xml:space="preserve"> dans lesquelles l’avarie </w:t>
            </w:r>
            <w:r>
              <w:t>s</w:t>
            </w:r>
            <w:r w:rsidRPr="006F7755">
              <w:t xml:space="preserve">’est produite </w:t>
            </w:r>
            <w:r>
              <w:t>(à remplir par le MANUTENTIONNAIRE)</w:t>
            </w:r>
          </w:p>
        </w:tc>
      </w:tr>
      <w:tr w:rsidR="007126F8" w14:paraId="220D88AA" w14:textId="77777777" w:rsidTr="007126F8">
        <w:trPr>
          <w:cnfStyle w:val="000000100000" w:firstRow="0" w:lastRow="0" w:firstColumn="0" w:lastColumn="0" w:oddVBand="0" w:evenVBand="0" w:oddHBand="1" w:evenHBand="0" w:firstRowFirstColumn="0" w:firstRowLastColumn="0" w:lastRowFirstColumn="0" w:lastRowLastColumn="0"/>
          <w:trHeight w:val="1141"/>
        </w:trPr>
        <w:tc>
          <w:tcPr>
            <w:cnfStyle w:val="001000000000" w:firstRow="0" w:lastRow="0" w:firstColumn="1" w:lastColumn="0" w:oddVBand="0" w:evenVBand="0" w:oddHBand="0" w:evenHBand="0" w:firstRowFirstColumn="0" w:firstRowLastColumn="0" w:lastRowFirstColumn="0" w:lastRowLastColumn="0"/>
            <w:tcW w:w="9559" w:type="dxa"/>
            <w:gridSpan w:val="4"/>
          </w:tcPr>
          <w:p w14:paraId="0F5DF1AF" w14:textId="77777777" w:rsidR="007126F8" w:rsidRDefault="007126F8" w:rsidP="007126F8">
            <w:pPr>
              <w:pStyle w:val="Paragraphedeliste"/>
              <w:ind w:left="0"/>
              <w:jc w:val="left"/>
              <w:rPr>
                <w:b w:val="0"/>
              </w:rPr>
            </w:pPr>
          </w:p>
        </w:tc>
      </w:tr>
      <w:tr w:rsidR="00006287" w14:paraId="313275CC" w14:textId="77777777" w:rsidTr="007126F8">
        <w:tc>
          <w:tcPr>
            <w:cnfStyle w:val="001000000000" w:firstRow="0" w:lastRow="0" w:firstColumn="1" w:lastColumn="0" w:oddVBand="0" w:evenVBand="0" w:oddHBand="0" w:evenHBand="0" w:firstRowFirstColumn="0" w:firstRowLastColumn="0" w:lastRowFirstColumn="0" w:lastRowLastColumn="0"/>
            <w:tcW w:w="2816" w:type="dxa"/>
          </w:tcPr>
          <w:p w14:paraId="7C409D2C" w14:textId="77777777" w:rsidR="00006287" w:rsidRDefault="00006287" w:rsidP="007126F8">
            <w:pPr>
              <w:pStyle w:val="Paragraphedeliste"/>
              <w:ind w:left="0"/>
              <w:jc w:val="left"/>
              <w:rPr>
                <w:b w:val="0"/>
              </w:rPr>
            </w:pPr>
            <w:r>
              <w:rPr>
                <w:b w:val="0"/>
              </w:rPr>
              <w:t>Dommages au GPMG</w:t>
            </w:r>
          </w:p>
        </w:tc>
        <w:tc>
          <w:tcPr>
            <w:tcW w:w="2150" w:type="dxa"/>
          </w:tcPr>
          <w:p w14:paraId="55DAA2C2"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6F7755">
              <w:t>Dommages aux tiers</w:t>
            </w:r>
            <w:r>
              <w:t xml:space="preserve"> (navire, marchandise, …)</w:t>
            </w:r>
          </w:p>
        </w:tc>
        <w:tc>
          <w:tcPr>
            <w:tcW w:w="2710" w:type="dxa"/>
          </w:tcPr>
          <w:p w14:paraId="3FA2DD65"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6F7755">
              <w:t>Dommages au MANUTENTIONNAIRE</w:t>
            </w:r>
          </w:p>
        </w:tc>
        <w:tc>
          <w:tcPr>
            <w:tcW w:w="1883" w:type="dxa"/>
          </w:tcPr>
          <w:p w14:paraId="66143B43"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6F7755">
              <w:t>Dommages corporels</w:t>
            </w:r>
          </w:p>
        </w:tc>
      </w:tr>
      <w:tr w:rsidR="00006287" w14:paraId="2C1FE742" w14:textId="77777777" w:rsidTr="007126F8">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2816" w:type="dxa"/>
          </w:tcPr>
          <w:p w14:paraId="77DDE1A2" w14:textId="77777777" w:rsidR="00006287" w:rsidRDefault="00006287" w:rsidP="007126F8">
            <w:pPr>
              <w:pStyle w:val="Paragraphedeliste"/>
              <w:ind w:left="0"/>
              <w:jc w:val="left"/>
              <w:rPr>
                <w:b w:val="0"/>
              </w:rPr>
            </w:pPr>
          </w:p>
        </w:tc>
        <w:tc>
          <w:tcPr>
            <w:tcW w:w="2150" w:type="dxa"/>
          </w:tcPr>
          <w:p w14:paraId="1625EB7B"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2710" w:type="dxa"/>
          </w:tcPr>
          <w:p w14:paraId="47C78940" w14:textId="77777777" w:rsidR="00006287" w:rsidRDefault="00006287" w:rsidP="007126F8">
            <w:pPr>
              <w:pStyle w:val="Paragraphedeliste"/>
              <w:ind w:left="0"/>
              <w:jc w:val="left"/>
              <w:cnfStyle w:val="000000100000" w:firstRow="0" w:lastRow="0" w:firstColumn="0" w:lastColumn="0" w:oddVBand="0" w:evenVBand="0" w:oddHBand="1" w:evenHBand="0" w:firstRowFirstColumn="0" w:firstRowLastColumn="0" w:lastRowFirstColumn="0" w:lastRowLastColumn="0"/>
              <w:rPr>
                <w:b/>
              </w:rPr>
            </w:pPr>
          </w:p>
        </w:tc>
        <w:tc>
          <w:tcPr>
            <w:tcW w:w="1883" w:type="dxa"/>
          </w:tcPr>
          <w:p w14:paraId="4CE94599" w14:textId="77777777" w:rsidR="00006287" w:rsidRDefault="00006287" w:rsidP="00301CD0">
            <w:pPr>
              <w:pStyle w:val="Paragraphedeliste"/>
              <w:numPr>
                <w:ilvl w:val="1"/>
                <w:numId w:val="3"/>
              </w:numPr>
              <w:suppressAutoHyphens w:val="0"/>
              <w:autoSpaceDN/>
              <w:spacing w:after="0"/>
              <w:ind w:left="0" w:firstLine="0"/>
              <w:contextualSpacing/>
              <w:jc w:val="left"/>
              <w:textAlignment w:val="auto"/>
              <w:cnfStyle w:val="000000100000" w:firstRow="0" w:lastRow="0" w:firstColumn="0" w:lastColumn="0" w:oddVBand="0" w:evenVBand="0" w:oddHBand="1" w:evenHBand="0" w:firstRowFirstColumn="0" w:firstRowLastColumn="0" w:lastRowFirstColumn="0" w:lastRowLastColumn="0"/>
              <w:rPr>
                <w:b/>
              </w:rPr>
            </w:pPr>
          </w:p>
        </w:tc>
      </w:tr>
      <w:tr w:rsidR="00006287" w14:paraId="1E466077" w14:textId="77777777" w:rsidTr="007126F8">
        <w:tc>
          <w:tcPr>
            <w:cnfStyle w:val="001000000000" w:firstRow="0" w:lastRow="0" w:firstColumn="1" w:lastColumn="0" w:oddVBand="0" w:evenVBand="0" w:oddHBand="0" w:evenHBand="0" w:firstRowFirstColumn="0" w:firstRowLastColumn="0" w:lastRowFirstColumn="0" w:lastRowLastColumn="0"/>
            <w:tcW w:w="2816" w:type="dxa"/>
          </w:tcPr>
          <w:p w14:paraId="5EF79F4C" w14:textId="77777777" w:rsidR="00006287" w:rsidRPr="006F7755" w:rsidRDefault="00006287" w:rsidP="007126F8">
            <w:pPr>
              <w:pStyle w:val="Paragraphedeliste"/>
              <w:ind w:left="0"/>
              <w:jc w:val="left"/>
              <w:rPr>
                <w:b w:val="0"/>
              </w:rPr>
            </w:pPr>
            <w:r w:rsidRPr="006F7755">
              <w:rPr>
                <w:b w:val="0"/>
              </w:rPr>
              <w:t>Visa du PRESTATAIRE</w:t>
            </w:r>
          </w:p>
        </w:tc>
        <w:tc>
          <w:tcPr>
            <w:tcW w:w="2150" w:type="dxa"/>
          </w:tcPr>
          <w:p w14:paraId="5CA71C05" w14:textId="3F4ED9FD"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6F7755">
              <w:t>Visa</w:t>
            </w:r>
            <w:r>
              <w:t xml:space="preserve"> et observations </w:t>
            </w:r>
            <w:r w:rsidR="007126F8">
              <w:t xml:space="preserve">éventuelles </w:t>
            </w:r>
            <w:r w:rsidR="007126F8" w:rsidRPr="006F7755">
              <w:t>de</w:t>
            </w:r>
            <w:r w:rsidRPr="006F7755">
              <w:t xml:space="preserve"> la DIRECTION DE L’EXPLOITATION</w:t>
            </w:r>
            <w:r>
              <w:t xml:space="preserve"> du GPMG</w:t>
            </w:r>
          </w:p>
        </w:tc>
        <w:tc>
          <w:tcPr>
            <w:tcW w:w="2710" w:type="dxa"/>
          </w:tcPr>
          <w:p w14:paraId="11EADDDC"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rsidRPr="006F7755">
              <w:t>Visa de la CAPITAINERIE</w:t>
            </w:r>
            <w:r>
              <w:t xml:space="preserve"> du GPMG</w:t>
            </w:r>
          </w:p>
        </w:tc>
        <w:tc>
          <w:tcPr>
            <w:tcW w:w="1883" w:type="dxa"/>
          </w:tcPr>
          <w:p w14:paraId="7A4E05ED" w14:textId="77777777" w:rsidR="00006287" w:rsidRPr="006F7755" w:rsidRDefault="00006287" w:rsidP="007126F8">
            <w:pPr>
              <w:pStyle w:val="Paragraphedeliste"/>
              <w:ind w:left="0"/>
              <w:jc w:val="left"/>
              <w:cnfStyle w:val="000000000000" w:firstRow="0" w:lastRow="0" w:firstColumn="0" w:lastColumn="0" w:oddVBand="0" w:evenVBand="0" w:oddHBand="0" w:evenHBand="0" w:firstRowFirstColumn="0" w:firstRowLastColumn="0" w:lastRowFirstColumn="0" w:lastRowLastColumn="0"/>
            </w:pPr>
            <w:r>
              <w:t>Visa de l’A</w:t>
            </w:r>
            <w:r w:rsidRPr="006F7755">
              <w:t>SSUREUR</w:t>
            </w:r>
          </w:p>
        </w:tc>
      </w:tr>
      <w:tr w:rsidR="00006287" w14:paraId="35F86A5A" w14:textId="77777777" w:rsidTr="007126F8">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2816" w:type="dxa"/>
          </w:tcPr>
          <w:p w14:paraId="0CEF8961" w14:textId="77777777" w:rsidR="00006287" w:rsidRDefault="00006287" w:rsidP="00A0169C">
            <w:pPr>
              <w:pStyle w:val="Paragraphedeliste"/>
              <w:ind w:left="0"/>
              <w:rPr>
                <w:b w:val="0"/>
              </w:rPr>
            </w:pPr>
          </w:p>
        </w:tc>
        <w:tc>
          <w:tcPr>
            <w:tcW w:w="2150" w:type="dxa"/>
          </w:tcPr>
          <w:p w14:paraId="5C76010A" w14:textId="77777777" w:rsidR="00006287" w:rsidRDefault="00006287" w:rsidP="00A0169C">
            <w:pPr>
              <w:pStyle w:val="Paragraphedeliste"/>
              <w:ind w:left="0"/>
              <w:cnfStyle w:val="000000100000" w:firstRow="0" w:lastRow="0" w:firstColumn="0" w:lastColumn="0" w:oddVBand="0" w:evenVBand="0" w:oddHBand="1" w:evenHBand="0" w:firstRowFirstColumn="0" w:firstRowLastColumn="0" w:lastRowFirstColumn="0" w:lastRowLastColumn="0"/>
              <w:rPr>
                <w:b/>
              </w:rPr>
            </w:pPr>
          </w:p>
        </w:tc>
        <w:tc>
          <w:tcPr>
            <w:tcW w:w="2710" w:type="dxa"/>
          </w:tcPr>
          <w:p w14:paraId="3612BC51" w14:textId="77777777" w:rsidR="00006287" w:rsidRDefault="00006287" w:rsidP="00A0169C">
            <w:pPr>
              <w:pStyle w:val="Paragraphedeliste"/>
              <w:ind w:left="0"/>
              <w:cnfStyle w:val="000000100000" w:firstRow="0" w:lastRow="0" w:firstColumn="0" w:lastColumn="0" w:oddVBand="0" w:evenVBand="0" w:oddHBand="1" w:evenHBand="0" w:firstRowFirstColumn="0" w:firstRowLastColumn="0" w:lastRowFirstColumn="0" w:lastRowLastColumn="0"/>
              <w:rPr>
                <w:b/>
              </w:rPr>
            </w:pPr>
          </w:p>
        </w:tc>
        <w:tc>
          <w:tcPr>
            <w:tcW w:w="1883" w:type="dxa"/>
          </w:tcPr>
          <w:p w14:paraId="07CF478C" w14:textId="77777777" w:rsidR="00006287" w:rsidRDefault="00006287" w:rsidP="00A0169C">
            <w:pPr>
              <w:pStyle w:val="Paragraphedeliste"/>
              <w:ind w:left="0"/>
              <w:cnfStyle w:val="000000100000" w:firstRow="0" w:lastRow="0" w:firstColumn="0" w:lastColumn="0" w:oddVBand="0" w:evenVBand="0" w:oddHBand="1" w:evenHBand="0" w:firstRowFirstColumn="0" w:firstRowLastColumn="0" w:lastRowFirstColumn="0" w:lastRowLastColumn="0"/>
              <w:rPr>
                <w:b/>
              </w:rPr>
            </w:pPr>
          </w:p>
        </w:tc>
      </w:tr>
    </w:tbl>
    <w:p w14:paraId="3AD3C843" w14:textId="77777777" w:rsidR="007126F8" w:rsidRDefault="007126F8" w:rsidP="007126F8">
      <w:pPr>
        <w:pStyle w:val="Titre1"/>
        <w:numPr>
          <w:ilvl w:val="0"/>
          <w:numId w:val="0"/>
        </w:numPr>
        <w:ind w:left="431" w:hanging="431"/>
      </w:pPr>
    </w:p>
    <w:p w14:paraId="18D0ED8B" w14:textId="5262544C" w:rsidR="007126F8" w:rsidRDefault="007126F8">
      <w:pPr>
        <w:suppressAutoHyphens w:val="0"/>
        <w:spacing w:after="0"/>
        <w:ind w:left="0"/>
        <w:jc w:val="left"/>
        <w:rPr>
          <w:b/>
          <w:bCs/>
          <w:sz w:val="32"/>
          <w:szCs w:val="32"/>
        </w:rPr>
      </w:pPr>
    </w:p>
    <w:p w14:paraId="6118B61C" w14:textId="231A53CB" w:rsidR="00006287" w:rsidRDefault="007126F8" w:rsidP="007126F8">
      <w:pPr>
        <w:pStyle w:val="Titre1"/>
        <w:numPr>
          <w:ilvl w:val="0"/>
          <w:numId w:val="0"/>
        </w:numPr>
        <w:ind w:left="431" w:hanging="431"/>
        <w:jc w:val="center"/>
      </w:pPr>
      <w:bookmarkStart w:id="14" w:name="_Toc69282483"/>
      <w:r>
        <w:t xml:space="preserve">Annexe 2 - </w:t>
      </w:r>
      <w:r w:rsidR="00006287" w:rsidRPr="00285DAD">
        <w:t xml:space="preserve">LOGIGRAMME DE GESTION DES PANNES ET </w:t>
      </w:r>
      <w:r w:rsidR="00006287">
        <w:t xml:space="preserve">DES </w:t>
      </w:r>
      <w:r w:rsidR="00006287" w:rsidRPr="00285DAD">
        <w:t>AVARIES</w:t>
      </w:r>
      <w:bookmarkEnd w:id="14"/>
    </w:p>
    <w:p w14:paraId="440D4D6A" w14:textId="788801EE" w:rsidR="00AF1EA2" w:rsidRDefault="00AF1EA2" w:rsidP="00AF1EA2">
      <w:pPr>
        <w:ind w:left="0"/>
      </w:pPr>
    </w:p>
    <w:p w14:paraId="59D8F594" w14:textId="6795FDEB" w:rsidR="00AF1EA2" w:rsidRPr="00AF1EA2" w:rsidRDefault="00AF1EA2" w:rsidP="00AF1EA2">
      <w:pPr>
        <w:ind w:left="0"/>
      </w:pPr>
      <w:r w:rsidRPr="00917199">
        <w:rPr>
          <w:noProof/>
        </w:rPr>
        <w:drawing>
          <wp:inline distT="0" distB="0" distL="0" distR="0" wp14:anchorId="003B1A49" wp14:editId="766C03EF">
            <wp:extent cx="5659437" cy="5147453"/>
            <wp:effectExtent l="12700" t="12700" r="17780" b="889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9881" t="4127" r="24031" b="27853"/>
                    <a:stretch/>
                  </pic:blipFill>
                  <pic:spPr bwMode="auto">
                    <a:xfrm>
                      <a:off x="0" y="0"/>
                      <a:ext cx="5824114" cy="5297233"/>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 xmlns:o="urn:schemas-microsoft-com:office:office" xmlns:v="urn:schemas-microsoft-com:vml" xmlns:w10="urn:schemas-microsoft-com:office:word" xmlns:w="http://schemas.openxmlformats.org/wordprocessingml/2006/main" xmlns:w16cex="http://schemas.microsoft.com/office/word/2018/wordml/cex" xmlns:w16="http://schemas.microsoft.com/office/word/2018/wordml"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AA5CC41" w14:textId="71B747D5" w:rsidR="005B4CA2" w:rsidRPr="005134F0" w:rsidRDefault="004358A8" w:rsidP="00AF1EA2">
      <w:pPr>
        <w:ind w:left="0"/>
        <w:jc w:val="center"/>
      </w:pPr>
      <w:r w:rsidRPr="005134F0">
        <w:rPr>
          <w:noProof/>
        </w:rPr>
        <w:lastRenderedPageBreak/>
        <w:drawing>
          <wp:inline distT="0" distB="0" distL="0" distR="0" wp14:anchorId="42391764" wp14:editId="26E73B40">
            <wp:extent cx="7631962" cy="5723971"/>
            <wp:effectExtent l="13970" t="11430" r="15240" b="152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rot="5400000">
                      <a:off x="0" y="0"/>
                      <a:ext cx="7675340" cy="5756505"/>
                    </a:xfrm>
                    <a:prstGeom prst="rect">
                      <a:avLst/>
                    </a:prstGeom>
                    <a:ln>
                      <a:solidFill>
                        <a:schemeClr val="tx1"/>
                      </a:solidFill>
                    </a:ln>
                  </pic:spPr>
                </pic:pic>
              </a:graphicData>
            </a:graphic>
          </wp:inline>
        </w:drawing>
      </w:r>
    </w:p>
    <w:sectPr w:rsidR="005B4CA2" w:rsidRPr="005134F0" w:rsidSect="00935AEF">
      <w:headerReference w:type="default" r:id="rId11"/>
      <w:footerReference w:type="default" r:id="rId12"/>
      <w:headerReference w:type="first" r:id="rId13"/>
      <w:footerReference w:type="first" r:id="rId14"/>
      <w:pgSz w:w="11906" w:h="16838"/>
      <w:pgMar w:top="1701" w:right="1417" w:bottom="1701" w:left="1417" w:header="708" w:footer="17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66EA2" w14:textId="77777777" w:rsidR="00004DDB" w:rsidRDefault="00004DDB">
      <w:pPr>
        <w:spacing w:after="0"/>
      </w:pPr>
      <w:r>
        <w:separator/>
      </w:r>
    </w:p>
  </w:endnote>
  <w:endnote w:type="continuationSeparator" w:id="0">
    <w:p w14:paraId="0DCDD779" w14:textId="77777777" w:rsidR="00004DDB" w:rsidRDefault="00004D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4CD75" w14:textId="2A5C62E7" w:rsidR="00064026" w:rsidRPr="00CB7FB2" w:rsidRDefault="00064026" w:rsidP="007534AC">
    <w:pPr>
      <w:tabs>
        <w:tab w:val="left" w:pos="0"/>
        <w:tab w:val="right" w:pos="8812"/>
      </w:tabs>
      <w:ind w:left="0" w:right="260"/>
      <w:jc w:val="center"/>
      <w:rPr>
        <w:sz w:val="18"/>
        <w:szCs w:val="18"/>
      </w:rPr>
    </w:pPr>
    <w:r w:rsidRPr="00CB7FB2">
      <w:rPr>
        <w:noProof/>
        <w:color w:val="548DD4"/>
        <w:sz w:val="14"/>
        <w:szCs w:val="14"/>
      </w:rPr>
      <mc:AlternateContent>
        <mc:Choice Requires="wps">
          <w:drawing>
            <wp:anchor distT="0" distB="0" distL="114300" distR="114300" simplePos="0" relativeHeight="251661312" behindDoc="0" locked="0" layoutInCell="1" allowOverlap="1" wp14:anchorId="136B8370" wp14:editId="79144903">
              <wp:simplePos x="0" y="0"/>
              <wp:positionH relativeFrom="column">
                <wp:posOffset>-57150</wp:posOffset>
              </wp:positionH>
              <wp:positionV relativeFrom="paragraph">
                <wp:posOffset>-129432</wp:posOffset>
              </wp:positionV>
              <wp:extent cx="5829299" cy="0"/>
              <wp:effectExtent l="0" t="12700" r="12701" b="38100"/>
              <wp:wrapNone/>
              <wp:docPr id="2" name="Connecteur droit 2"/>
              <wp:cNvGraphicFramePr/>
              <a:graphic xmlns:a="http://schemas.openxmlformats.org/drawingml/2006/main">
                <a:graphicData uri="http://schemas.microsoft.com/office/word/2010/wordprocessingShape">
                  <wps:wsp>
                    <wps:cNvCnPr/>
                    <wps:spPr>
                      <a:xfrm>
                        <a:off x="0" y="0"/>
                        <a:ext cx="5829299" cy="0"/>
                      </a:xfrm>
                      <a:prstGeom prst="straightConnector1">
                        <a:avLst/>
                      </a:prstGeom>
                      <a:noFill/>
                      <a:ln w="25402" cap="flat">
                        <a:solidFill>
                          <a:srgbClr val="4F81BD"/>
                        </a:solidFill>
                        <a:prstDash val="solid"/>
                      </a:ln>
                      <a:effectLst>
                        <a:outerShdw dist="19997" dir="5400000" algn="tl">
                          <a:srgbClr val="000000">
                            <a:alpha val="38000"/>
                          </a:srgbClr>
                        </a:outerShdw>
                      </a:effectLst>
                    </wps:spPr>
                    <wps:bodyPr/>
                  </wps:wsp>
                </a:graphicData>
              </a:graphic>
            </wp:anchor>
          </w:drawing>
        </mc:Choice>
        <mc:Fallback xmlns:w16cex="http://schemas.microsoft.com/office/word/2018/wordml/cex" xmlns:w16="http://schemas.microsoft.com/office/word/2018/wordml">
          <w:pict>
            <v:shapetype w14:anchorId="5B07AEA8" id="_x0000_t32" coordsize="21600,21600" o:spt="32" o:oned="t" path="m,l21600,21600e" filled="f">
              <v:path arrowok="t" fillok="f" o:connecttype="none"/>
              <o:lock v:ext="edit" shapetype="t"/>
            </v:shapetype>
            <v:shape id="Connecteur droit 2" o:spid="_x0000_s1026" type="#_x0000_t32" style="position:absolute;margin-left:-4.5pt;margin-top:-10.2pt;width:45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" strokecolor="#4f81bd" strokeweight=".70561mm">
              <v:shadow on="t" color="black" opacity="24903f" origin="-.5,-.5" offset="0,.55547mm"/>
            </v:shape>
          </w:pict>
        </mc:Fallback>
      </mc:AlternateContent>
    </w:r>
    <w:r w:rsidRPr="00CB7FB2">
      <w:rPr>
        <w:color w:val="548DD4"/>
        <w:spacing w:val="60"/>
        <w:sz w:val="18"/>
        <w:szCs w:val="18"/>
      </w:rPr>
      <w:t>Page</w:t>
    </w:r>
    <w:r w:rsidRPr="00CB7FB2">
      <w:rPr>
        <w:color w:val="548DD4"/>
        <w:sz w:val="18"/>
        <w:szCs w:val="18"/>
      </w:rPr>
      <w:t xml:space="preserve"> </w:t>
    </w:r>
    <w:r w:rsidRPr="00CB7FB2">
      <w:rPr>
        <w:color w:val="17365D"/>
        <w:sz w:val="18"/>
        <w:szCs w:val="18"/>
      </w:rPr>
      <w:fldChar w:fldCharType="begin"/>
    </w:r>
    <w:r w:rsidRPr="00CB7FB2">
      <w:rPr>
        <w:color w:val="17365D"/>
        <w:sz w:val="18"/>
        <w:szCs w:val="18"/>
      </w:rPr>
      <w:instrText xml:space="preserve"> PAGE </w:instrText>
    </w:r>
    <w:r w:rsidRPr="00CB7FB2">
      <w:rPr>
        <w:color w:val="17365D"/>
        <w:sz w:val="18"/>
        <w:szCs w:val="18"/>
      </w:rPr>
      <w:fldChar w:fldCharType="separate"/>
    </w:r>
    <w:r w:rsidR="0063240A">
      <w:rPr>
        <w:noProof/>
        <w:color w:val="17365D"/>
        <w:sz w:val="18"/>
        <w:szCs w:val="18"/>
      </w:rPr>
      <w:t>9</w:t>
    </w:r>
    <w:r w:rsidRPr="00CB7FB2">
      <w:rPr>
        <w:color w:val="17365D"/>
        <w:sz w:val="18"/>
        <w:szCs w:val="18"/>
      </w:rPr>
      <w:fldChar w:fldCharType="end"/>
    </w:r>
    <w:r w:rsidRPr="00CB7FB2">
      <w:rPr>
        <w:color w:val="17365D"/>
        <w:sz w:val="18"/>
        <w:szCs w:val="18"/>
      </w:rPr>
      <w:t xml:space="preserve"> | </w:t>
    </w:r>
    <w:r w:rsidRPr="00CB7FB2">
      <w:rPr>
        <w:color w:val="17365D"/>
        <w:sz w:val="18"/>
        <w:szCs w:val="18"/>
      </w:rPr>
      <w:fldChar w:fldCharType="begin"/>
    </w:r>
    <w:r w:rsidRPr="00CB7FB2">
      <w:rPr>
        <w:color w:val="17365D"/>
        <w:sz w:val="18"/>
        <w:szCs w:val="18"/>
      </w:rPr>
      <w:instrText xml:space="preserve"> NUMPAGES \* ARABIC </w:instrText>
    </w:r>
    <w:r w:rsidRPr="00CB7FB2">
      <w:rPr>
        <w:color w:val="17365D"/>
        <w:sz w:val="18"/>
        <w:szCs w:val="18"/>
      </w:rPr>
      <w:fldChar w:fldCharType="separate"/>
    </w:r>
    <w:r w:rsidR="0063240A">
      <w:rPr>
        <w:noProof/>
        <w:color w:val="17365D"/>
        <w:sz w:val="18"/>
        <w:szCs w:val="18"/>
      </w:rPr>
      <w:t>10</w:t>
    </w:r>
    <w:r w:rsidRPr="00CB7FB2">
      <w:rPr>
        <w:color w:val="17365D"/>
        <w:sz w:val="18"/>
        <w:szCs w:val="18"/>
      </w:rPr>
      <w:fldChar w:fldCharType="end"/>
    </w:r>
  </w:p>
  <w:p w14:paraId="0DF47ACE" w14:textId="77777777" w:rsidR="00064026" w:rsidRPr="0034284C" w:rsidRDefault="00064026">
    <w:pPr>
      <w:pStyle w:val="Pieddepage"/>
      <w:ind w:right="360"/>
      <w:rPr>
        <w:color w:val="548DD4"/>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7F91D" w14:textId="3A2F89FF" w:rsidR="00064026" w:rsidRDefault="00064026">
    <w:pPr>
      <w:tabs>
        <w:tab w:val="left" w:pos="255"/>
        <w:tab w:val="center" w:pos="4550"/>
        <w:tab w:val="left" w:pos="5818"/>
        <w:tab w:val="right" w:pos="8812"/>
      </w:tabs>
      <w:ind w:right="260"/>
    </w:pPr>
    <w:r>
      <w:rPr>
        <w:color w:val="548DD4"/>
        <w:spacing w:val="60"/>
        <w:szCs w:val="24"/>
      </w:rPr>
      <w:t xml:space="preserve">     </w:t>
    </w:r>
    <w:r>
      <w:rPr>
        <w:color w:val="548DD4"/>
        <w:spacing w:val="60"/>
        <w:szCs w:val="24"/>
      </w:rPr>
      <w:tab/>
    </w:r>
    <w:r>
      <w:rPr>
        <w:color w:val="548DD4"/>
        <w:spacing w:val="60"/>
        <w:szCs w:val="24"/>
      </w:rPr>
      <w:tab/>
    </w:r>
    <w:r>
      <w:rPr>
        <w:color w:val="548DD4"/>
        <w:spacing w:val="60"/>
        <w:szCs w:val="24"/>
      </w:rPr>
      <w:tab/>
      <w:t>Page</w:t>
    </w:r>
    <w:r>
      <w:rPr>
        <w:color w:val="548DD4"/>
        <w:szCs w:val="24"/>
      </w:rPr>
      <w:t xml:space="preserve"> </w:t>
    </w:r>
    <w:r>
      <w:rPr>
        <w:color w:val="17365D"/>
        <w:szCs w:val="24"/>
      </w:rPr>
      <w:fldChar w:fldCharType="begin"/>
    </w:r>
    <w:r>
      <w:rPr>
        <w:color w:val="17365D"/>
        <w:szCs w:val="24"/>
      </w:rPr>
      <w:instrText xml:space="preserve"> PAGE </w:instrText>
    </w:r>
    <w:r>
      <w:rPr>
        <w:color w:val="17365D"/>
        <w:szCs w:val="24"/>
      </w:rPr>
      <w:fldChar w:fldCharType="separate"/>
    </w:r>
    <w:r w:rsidR="0063240A">
      <w:rPr>
        <w:noProof/>
        <w:color w:val="17365D"/>
        <w:szCs w:val="24"/>
      </w:rPr>
      <w:t>1</w:t>
    </w:r>
    <w:r>
      <w:rPr>
        <w:color w:val="17365D"/>
        <w:szCs w:val="24"/>
      </w:rPr>
      <w:fldChar w:fldCharType="end"/>
    </w:r>
    <w:r>
      <w:rPr>
        <w:color w:val="17365D"/>
        <w:szCs w:val="24"/>
      </w:rPr>
      <w:t xml:space="preserve"> | </w:t>
    </w:r>
    <w:r>
      <w:rPr>
        <w:color w:val="17365D"/>
        <w:szCs w:val="24"/>
      </w:rPr>
      <w:fldChar w:fldCharType="begin"/>
    </w:r>
    <w:r>
      <w:rPr>
        <w:color w:val="17365D"/>
        <w:szCs w:val="24"/>
      </w:rPr>
      <w:instrText xml:space="preserve"> NUMPAGES \* ARABIC </w:instrText>
    </w:r>
    <w:r>
      <w:rPr>
        <w:color w:val="17365D"/>
        <w:szCs w:val="24"/>
      </w:rPr>
      <w:fldChar w:fldCharType="separate"/>
    </w:r>
    <w:r w:rsidR="0063240A">
      <w:rPr>
        <w:noProof/>
        <w:color w:val="17365D"/>
        <w:szCs w:val="24"/>
      </w:rPr>
      <w:t>10</w:t>
    </w:r>
    <w:r>
      <w:rPr>
        <w:color w:val="17365D"/>
        <w:szCs w:val="24"/>
      </w:rPr>
      <w:fldChar w:fldCharType="end"/>
    </w:r>
  </w:p>
  <w:p w14:paraId="74CC7971" w14:textId="77777777" w:rsidR="00064026" w:rsidRDefault="000640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05013" w14:textId="77777777" w:rsidR="00004DDB" w:rsidRDefault="00004DDB">
      <w:pPr>
        <w:spacing w:after="0"/>
      </w:pPr>
      <w:r>
        <w:rPr>
          <w:color w:val="000000"/>
        </w:rPr>
        <w:separator/>
      </w:r>
    </w:p>
  </w:footnote>
  <w:footnote w:type="continuationSeparator" w:id="0">
    <w:p w14:paraId="140514AA" w14:textId="77777777" w:rsidR="00004DDB" w:rsidRDefault="00004D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Look w:val="04A0" w:firstRow="1" w:lastRow="0" w:firstColumn="1" w:lastColumn="0" w:noHBand="0" w:noVBand="1"/>
    </w:tblPr>
    <w:tblGrid>
      <w:gridCol w:w="2122"/>
      <w:gridCol w:w="5386"/>
      <w:gridCol w:w="1554"/>
    </w:tblGrid>
    <w:tr w:rsidR="00064026" w14:paraId="03EB205A" w14:textId="77777777" w:rsidTr="00BF4B1F">
      <w:trPr>
        <w:trHeight w:val="910"/>
      </w:trPr>
      <w:tc>
        <w:tcPr>
          <w:tcW w:w="2122" w:type="dxa"/>
        </w:tcPr>
        <w:p w14:paraId="641EA03F" w14:textId="2278A0E4" w:rsidR="00064026" w:rsidRDefault="00E45357" w:rsidP="00CB7FB2">
          <w:pPr>
            <w:pStyle w:val="En-tte"/>
            <w:tabs>
              <w:tab w:val="clear" w:pos="4536"/>
            </w:tabs>
            <w:spacing w:before="120"/>
            <w:ind w:left="23"/>
            <w:rPr>
              <w:rFonts w:eastAsia="MS Gothic"/>
              <w:color w:val="4F81BD"/>
              <w:sz w:val="20"/>
              <w:szCs w:val="24"/>
            </w:rPr>
          </w:pPr>
          <w:r>
            <w:rPr>
              <w:rFonts w:eastAsia="MS Gothic"/>
              <w:noProof/>
              <w:color w:val="4F81BD"/>
              <w:sz w:val="20"/>
              <w:szCs w:val="24"/>
            </w:rPr>
            <w:drawing>
              <wp:inline distT="0" distB="0" distL="0" distR="0" wp14:anchorId="08C10B45" wp14:editId="6E18F86B">
                <wp:extent cx="1091639" cy="454324"/>
                <wp:effectExtent l="0" t="0" r="63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151366" cy="479181"/>
                        </a:xfrm>
                        <a:prstGeom prst="rect">
                          <a:avLst/>
                        </a:prstGeom>
                      </pic:spPr>
                    </pic:pic>
                  </a:graphicData>
                </a:graphic>
              </wp:inline>
            </w:drawing>
          </w:r>
        </w:p>
      </w:tc>
      <w:tc>
        <w:tcPr>
          <w:tcW w:w="5386" w:type="dxa"/>
          <w:vAlign w:val="center"/>
        </w:tcPr>
        <w:p w14:paraId="05F68687" w14:textId="69AE20C1" w:rsidR="00064026" w:rsidRDefault="00033313" w:rsidP="00F03BB3">
          <w:pPr>
            <w:pStyle w:val="En-tte"/>
            <w:tabs>
              <w:tab w:val="clear" w:pos="4536"/>
            </w:tabs>
            <w:ind w:left="66"/>
            <w:jc w:val="center"/>
            <w:rPr>
              <w:rFonts w:eastAsia="MS Gothic"/>
              <w:color w:val="4F81BD"/>
              <w:sz w:val="20"/>
              <w:szCs w:val="24"/>
            </w:rPr>
          </w:pPr>
          <w:r>
            <w:rPr>
              <w:rFonts w:eastAsia="MS Gothic"/>
              <w:color w:val="4F81BD"/>
              <w:sz w:val="20"/>
              <w:szCs w:val="24"/>
            </w:rPr>
            <w:t>Gestion des pannes et des avaries</w:t>
          </w:r>
        </w:p>
      </w:tc>
      <w:tc>
        <w:tcPr>
          <w:tcW w:w="1554" w:type="dxa"/>
          <w:vAlign w:val="center"/>
        </w:tcPr>
        <w:p w14:paraId="5D93A343" w14:textId="572F6F1D" w:rsidR="00064026" w:rsidRDefault="00DA131A" w:rsidP="00CB7FB2">
          <w:pPr>
            <w:pStyle w:val="En-tte"/>
            <w:tabs>
              <w:tab w:val="clear" w:pos="4536"/>
            </w:tabs>
            <w:ind w:left="0"/>
            <w:jc w:val="center"/>
            <w:rPr>
              <w:rFonts w:eastAsia="MS Gothic"/>
              <w:color w:val="4F81BD"/>
              <w:sz w:val="20"/>
              <w:szCs w:val="24"/>
            </w:rPr>
          </w:pPr>
          <w:r>
            <w:rPr>
              <w:rFonts w:eastAsia="MS Gothic"/>
              <w:color w:val="4F81BD"/>
              <w:sz w:val="20"/>
              <w:szCs w:val="24"/>
            </w:rPr>
            <w:t>14/04</w:t>
          </w:r>
          <w:r w:rsidR="00D955A2">
            <w:rPr>
              <w:rFonts w:eastAsia="MS Gothic"/>
              <w:color w:val="4F81BD"/>
              <w:sz w:val="20"/>
              <w:szCs w:val="24"/>
            </w:rPr>
            <w:t>/2021</w:t>
          </w:r>
        </w:p>
      </w:tc>
    </w:tr>
  </w:tbl>
  <w:p w14:paraId="6E44DC75" w14:textId="77777777" w:rsidR="00064026" w:rsidRDefault="00064026">
    <w:pPr>
      <w:pStyle w:val="En-tte"/>
      <w:tabs>
        <w:tab w:val="clear" w:pos="4536"/>
        <w:tab w:val="center" w:pos="13750"/>
      </w:tabs>
      <w:rPr>
        <w:color w:val="548DD4"/>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35E5D" w14:textId="77777777" w:rsidR="00064026" w:rsidRPr="00F25C6B" w:rsidRDefault="0006402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92FF5"/>
    <w:multiLevelType w:val="hybridMultilevel"/>
    <w:tmpl w:val="25D0FC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2A4260FE"/>
    <w:multiLevelType w:val="hybridMultilevel"/>
    <w:tmpl w:val="2AB2524E"/>
    <w:lvl w:ilvl="0" w:tplc="040C0001">
      <w:start w:val="1"/>
      <w:numFmt w:val="bullet"/>
      <w:lvlText w:val=""/>
      <w:lvlJc w:val="left"/>
      <w:pPr>
        <w:ind w:left="1287" w:hanging="360"/>
      </w:pPr>
      <w:rPr>
        <w:rFonts w:ascii="Symbol" w:hAnsi="Symbol" w:hint="default"/>
      </w:rPr>
    </w:lvl>
    <w:lvl w:ilvl="1" w:tplc="67964000">
      <w:numFmt w:val="bullet"/>
      <w:lvlText w:val="-"/>
      <w:lvlJc w:val="left"/>
      <w:pPr>
        <w:ind w:left="2007" w:hanging="360"/>
      </w:pPr>
      <w:rPr>
        <w:rFonts w:ascii="Arial" w:eastAsia="Times New Roman"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DC0CC9"/>
    <w:multiLevelType w:val="multilevel"/>
    <w:tmpl w:val="87683A60"/>
    <w:styleLink w:val="WWOutlineListStyl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310F3665"/>
    <w:multiLevelType w:val="multilevel"/>
    <w:tmpl w:val="0F2A1E30"/>
    <w:styleLink w:val="LFO23"/>
    <w:lvl w:ilvl="0">
      <w:start w:val="1"/>
      <w:numFmt w:val="decimal"/>
      <w:pStyle w:val="Style1"/>
      <w:suff w:val="space"/>
      <w:lvlText w:val="Annexe %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 w15:restartNumberingAfterBreak="0">
    <w:nsid w:val="3A6612A4"/>
    <w:multiLevelType w:val="hybridMultilevel"/>
    <w:tmpl w:val="90A0CDD0"/>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42ED4E47"/>
    <w:multiLevelType w:val="hybridMultilevel"/>
    <w:tmpl w:val="9FCA86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44BC18A5"/>
    <w:multiLevelType w:val="hybridMultilevel"/>
    <w:tmpl w:val="58EEF3F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4E1D6FCD"/>
    <w:multiLevelType w:val="hybridMultilevel"/>
    <w:tmpl w:val="CE8EC9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582C5530"/>
    <w:multiLevelType w:val="hybridMultilevel"/>
    <w:tmpl w:val="19B818B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AA11E89"/>
    <w:multiLevelType w:val="hybridMultilevel"/>
    <w:tmpl w:val="396A286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5F83018D"/>
    <w:multiLevelType w:val="hybridMultilevel"/>
    <w:tmpl w:val="3F18F75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668839F2"/>
    <w:multiLevelType w:val="hybridMultilevel"/>
    <w:tmpl w:val="617C563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67DF2655"/>
    <w:multiLevelType w:val="hybridMultilevel"/>
    <w:tmpl w:val="852C48BC"/>
    <w:lvl w:ilvl="0" w:tplc="227A0BE4">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9E6134"/>
    <w:multiLevelType w:val="hybridMultilevel"/>
    <w:tmpl w:val="892AA10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12"/>
  </w:num>
  <w:num w:numId="4">
    <w:abstractNumId w:val="0"/>
  </w:num>
  <w:num w:numId="5">
    <w:abstractNumId w:val="6"/>
  </w:num>
  <w:num w:numId="6">
    <w:abstractNumId w:val="1"/>
  </w:num>
  <w:num w:numId="7">
    <w:abstractNumId w:val="9"/>
  </w:num>
  <w:num w:numId="8">
    <w:abstractNumId w:val="7"/>
  </w:num>
  <w:num w:numId="9">
    <w:abstractNumId w:val="8"/>
  </w:num>
  <w:num w:numId="10">
    <w:abstractNumId w:val="13"/>
  </w:num>
  <w:num w:numId="11">
    <w:abstractNumId w:val="10"/>
  </w:num>
  <w:num w:numId="12">
    <w:abstractNumId w:val="11"/>
  </w:num>
  <w:num w:numId="13">
    <w:abstractNumId w:val="5"/>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737"/>
    <w:rsid w:val="00004DDB"/>
    <w:rsid w:val="00006287"/>
    <w:rsid w:val="00024515"/>
    <w:rsid w:val="00033313"/>
    <w:rsid w:val="00064026"/>
    <w:rsid w:val="00067404"/>
    <w:rsid w:val="00071F65"/>
    <w:rsid w:val="000A396A"/>
    <w:rsid w:val="000C731B"/>
    <w:rsid w:val="00116477"/>
    <w:rsid w:val="00125BB9"/>
    <w:rsid w:val="00132B49"/>
    <w:rsid w:val="00140070"/>
    <w:rsid w:val="00146581"/>
    <w:rsid w:val="00153CB6"/>
    <w:rsid w:val="00164F5E"/>
    <w:rsid w:val="00166EDC"/>
    <w:rsid w:val="001761F0"/>
    <w:rsid w:val="0018247E"/>
    <w:rsid w:val="00182D7B"/>
    <w:rsid w:val="001838AA"/>
    <w:rsid w:val="001B1078"/>
    <w:rsid w:val="001E46F6"/>
    <w:rsid w:val="001F0BD6"/>
    <w:rsid w:val="00226493"/>
    <w:rsid w:val="0023005F"/>
    <w:rsid w:val="002369E2"/>
    <w:rsid w:val="002402BE"/>
    <w:rsid w:val="00247736"/>
    <w:rsid w:val="002531F1"/>
    <w:rsid w:val="00257E05"/>
    <w:rsid w:val="0029506D"/>
    <w:rsid w:val="002B7D10"/>
    <w:rsid w:val="002C484D"/>
    <w:rsid w:val="00301BEA"/>
    <w:rsid w:val="00301CD0"/>
    <w:rsid w:val="00310DBA"/>
    <w:rsid w:val="00310FAD"/>
    <w:rsid w:val="00315BF2"/>
    <w:rsid w:val="00316EDD"/>
    <w:rsid w:val="00332349"/>
    <w:rsid w:val="00340F04"/>
    <w:rsid w:val="0034284C"/>
    <w:rsid w:val="003524D0"/>
    <w:rsid w:val="003817BF"/>
    <w:rsid w:val="00382920"/>
    <w:rsid w:val="003A7BBA"/>
    <w:rsid w:val="003B3379"/>
    <w:rsid w:val="003B633D"/>
    <w:rsid w:val="003C676A"/>
    <w:rsid w:val="00401140"/>
    <w:rsid w:val="00412469"/>
    <w:rsid w:val="00431A9E"/>
    <w:rsid w:val="004356B2"/>
    <w:rsid w:val="004358A8"/>
    <w:rsid w:val="00443CDD"/>
    <w:rsid w:val="00446BCE"/>
    <w:rsid w:val="00463F75"/>
    <w:rsid w:val="00465555"/>
    <w:rsid w:val="00481918"/>
    <w:rsid w:val="004A43DA"/>
    <w:rsid w:val="004A6744"/>
    <w:rsid w:val="004C603D"/>
    <w:rsid w:val="004D4911"/>
    <w:rsid w:val="004F4756"/>
    <w:rsid w:val="004F7A6D"/>
    <w:rsid w:val="005033EC"/>
    <w:rsid w:val="00503727"/>
    <w:rsid w:val="005134F0"/>
    <w:rsid w:val="00525020"/>
    <w:rsid w:val="0055566F"/>
    <w:rsid w:val="00565EE3"/>
    <w:rsid w:val="005B4CA2"/>
    <w:rsid w:val="005C4052"/>
    <w:rsid w:val="005C7203"/>
    <w:rsid w:val="005D36DF"/>
    <w:rsid w:val="005F5C7B"/>
    <w:rsid w:val="005F5C7D"/>
    <w:rsid w:val="005F7977"/>
    <w:rsid w:val="00605E29"/>
    <w:rsid w:val="00631E12"/>
    <w:rsid w:val="0063240A"/>
    <w:rsid w:val="00635EC3"/>
    <w:rsid w:val="00666CA2"/>
    <w:rsid w:val="00674327"/>
    <w:rsid w:val="00686BE4"/>
    <w:rsid w:val="006C645F"/>
    <w:rsid w:val="006D0073"/>
    <w:rsid w:val="006D48DE"/>
    <w:rsid w:val="006D6A65"/>
    <w:rsid w:val="006D71B7"/>
    <w:rsid w:val="006E2E6F"/>
    <w:rsid w:val="006F47AC"/>
    <w:rsid w:val="006F560B"/>
    <w:rsid w:val="0070645F"/>
    <w:rsid w:val="007126F8"/>
    <w:rsid w:val="0072384B"/>
    <w:rsid w:val="007257DE"/>
    <w:rsid w:val="00733D8D"/>
    <w:rsid w:val="00735751"/>
    <w:rsid w:val="00735C39"/>
    <w:rsid w:val="007534AC"/>
    <w:rsid w:val="007745FA"/>
    <w:rsid w:val="0079239C"/>
    <w:rsid w:val="0079457E"/>
    <w:rsid w:val="007B3D80"/>
    <w:rsid w:val="007C3404"/>
    <w:rsid w:val="007F16FA"/>
    <w:rsid w:val="008205D9"/>
    <w:rsid w:val="00824909"/>
    <w:rsid w:val="008271E4"/>
    <w:rsid w:val="00867D9B"/>
    <w:rsid w:val="00871C6A"/>
    <w:rsid w:val="00892CB9"/>
    <w:rsid w:val="00894E94"/>
    <w:rsid w:val="008B3BAF"/>
    <w:rsid w:val="008B76F4"/>
    <w:rsid w:val="008E316D"/>
    <w:rsid w:val="00907038"/>
    <w:rsid w:val="00917199"/>
    <w:rsid w:val="009315DF"/>
    <w:rsid w:val="00935AEF"/>
    <w:rsid w:val="009368DC"/>
    <w:rsid w:val="00940240"/>
    <w:rsid w:val="009550FE"/>
    <w:rsid w:val="00972A53"/>
    <w:rsid w:val="009A3910"/>
    <w:rsid w:val="009B341A"/>
    <w:rsid w:val="009B399F"/>
    <w:rsid w:val="009B7F93"/>
    <w:rsid w:val="009C4B90"/>
    <w:rsid w:val="00A1733C"/>
    <w:rsid w:val="00A52DBB"/>
    <w:rsid w:val="00A83001"/>
    <w:rsid w:val="00AA7350"/>
    <w:rsid w:val="00AC07A4"/>
    <w:rsid w:val="00AE20F6"/>
    <w:rsid w:val="00AF1EA2"/>
    <w:rsid w:val="00B00286"/>
    <w:rsid w:val="00B1150A"/>
    <w:rsid w:val="00B30DD8"/>
    <w:rsid w:val="00B8534E"/>
    <w:rsid w:val="00B93BD7"/>
    <w:rsid w:val="00B95BEB"/>
    <w:rsid w:val="00BB397E"/>
    <w:rsid w:val="00BC220F"/>
    <w:rsid w:val="00BC6A12"/>
    <w:rsid w:val="00BD1741"/>
    <w:rsid w:val="00BE635B"/>
    <w:rsid w:val="00BF4B1F"/>
    <w:rsid w:val="00C06509"/>
    <w:rsid w:val="00C10737"/>
    <w:rsid w:val="00C23D76"/>
    <w:rsid w:val="00C313BD"/>
    <w:rsid w:val="00C7105C"/>
    <w:rsid w:val="00C83A68"/>
    <w:rsid w:val="00C842ED"/>
    <w:rsid w:val="00C92402"/>
    <w:rsid w:val="00C92690"/>
    <w:rsid w:val="00CB7FB2"/>
    <w:rsid w:val="00D1202D"/>
    <w:rsid w:val="00D349D6"/>
    <w:rsid w:val="00D50CCB"/>
    <w:rsid w:val="00D600B0"/>
    <w:rsid w:val="00D65306"/>
    <w:rsid w:val="00D71F95"/>
    <w:rsid w:val="00D76861"/>
    <w:rsid w:val="00D80CDD"/>
    <w:rsid w:val="00D955A2"/>
    <w:rsid w:val="00D96338"/>
    <w:rsid w:val="00D978F7"/>
    <w:rsid w:val="00DA0E9F"/>
    <w:rsid w:val="00DA131A"/>
    <w:rsid w:val="00DB189C"/>
    <w:rsid w:val="00DB4241"/>
    <w:rsid w:val="00DB7811"/>
    <w:rsid w:val="00DE3436"/>
    <w:rsid w:val="00DE57FA"/>
    <w:rsid w:val="00E34D51"/>
    <w:rsid w:val="00E45357"/>
    <w:rsid w:val="00E523D3"/>
    <w:rsid w:val="00E572AF"/>
    <w:rsid w:val="00E759AC"/>
    <w:rsid w:val="00E8126C"/>
    <w:rsid w:val="00E84E97"/>
    <w:rsid w:val="00E93577"/>
    <w:rsid w:val="00E94D89"/>
    <w:rsid w:val="00E95A57"/>
    <w:rsid w:val="00EA799F"/>
    <w:rsid w:val="00EB56A4"/>
    <w:rsid w:val="00EE7C6A"/>
    <w:rsid w:val="00EF562B"/>
    <w:rsid w:val="00F03BB3"/>
    <w:rsid w:val="00F101BC"/>
    <w:rsid w:val="00F25C6B"/>
    <w:rsid w:val="00F40EA5"/>
    <w:rsid w:val="00F86903"/>
    <w:rsid w:val="00FA0879"/>
    <w:rsid w:val="00FA27E3"/>
    <w:rsid w:val="00FC125E"/>
    <w:rsid w:val="00FD6079"/>
    <w:rsid w:val="00FE2514"/>
    <w:rsid w:val="00FE79E4"/>
    <w:rsid w:val="00FF07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859AA"/>
  <w15:docId w15:val="{4F82811F-50AD-F74C-AE14-57FB535C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240"/>
    <w:pPr>
      <w:suppressAutoHyphens/>
      <w:spacing w:after="120"/>
      <w:ind w:left="567"/>
      <w:jc w:val="both"/>
    </w:pPr>
    <w:rPr>
      <w:rFonts w:ascii="Arial" w:hAnsi="Arial"/>
      <w:sz w:val="24"/>
    </w:rPr>
  </w:style>
  <w:style w:type="paragraph" w:styleId="Titre1">
    <w:name w:val="heading 1"/>
    <w:basedOn w:val="Normal"/>
    <w:next w:val="Normal"/>
    <w:uiPriority w:val="9"/>
    <w:qFormat/>
    <w:rsid w:val="00006287"/>
    <w:pPr>
      <w:keepNext/>
      <w:keepLines/>
      <w:numPr>
        <w:numId w:val="1"/>
      </w:numPr>
      <w:spacing w:before="360"/>
      <w:ind w:left="431" w:hanging="431"/>
      <w:outlineLvl w:val="0"/>
    </w:pPr>
    <w:rPr>
      <w:b/>
      <w:bCs/>
      <w:sz w:val="32"/>
      <w:szCs w:val="32"/>
    </w:rPr>
  </w:style>
  <w:style w:type="paragraph" w:styleId="Titre2">
    <w:name w:val="heading 2"/>
    <w:basedOn w:val="Normal"/>
    <w:next w:val="Normal"/>
    <w:uiPriority w:val="9"/>
    <w:unhideWhenUsed/>
    <w:qFormat/>
    <w:pPr>
      <w:keepNext/>
      <w:keepLines/>
      <w:numPr>
        <w:ilvl w:val="1"/>
        <w:numId w:val="1"/>
      </w:numPr>
      <w:spacing w:before="240" w:after="60"/>
      <w:outlineLvl w:val="1"/>
    </w:pPr>
    <w:rPr>
      <w:b/>
      <w:sz w:val="28"/>
    </w:rPr>
  </w:style>
  <w:style w:type="paragraph" w:styleId="Titre3">
    <w:name w:val="heading 3"/>
    <w:basedOn w:val="Normal"/>
    <w:next w:val="Normal"/>
    <w:unhideWhenUsed/>
    <w:qFormat/>
    <w:rsid w:val="005C7203"/>
    <w:pPr>
      <w:keepNext/>
      <w:keepLines/>
      <w:numPr>
        <w:ilvl w:val="2"/>
        <w:numId w:val="1"/>
      </w:numPr>
      <w:spacing w:before="180" w:after="60"/>
      <w:outlineLvl w:val="2"/>
    </w:pPr>
    <w:rPr>
      <w:b/>
    </w:rPr>
  </w:style>
  <w:style w:type="paragraph" w:styleId="Titre4">
    <w:name w:val="heading 4"/>
    <w:basedOn w:val="Normal"/>
    <w:next w:val="Normal"/>
    <w:unhideWhenUsed/>
    <w:qFormat/>
    <w:pPr>
      <w:keepNext/>
      <w:keepLines/>
      <w:numPr>
        <w:ilvl w:val="3"/>
        <w:numId w:val="1"/>
      </w:numPr>
      <w:spacing w:before="240" w:after="60"/>
      <w:outlineLvl w:val="3"/>
    </w:pPr>
    <w:rPr>
      <w:b/>
      <w:sz w:val="22"/>
    </w:rPr>
  </w:style>
  <w:style w:type="paragraph" w:styleId="Titre5">
    <w:name w:val="heading 5"/>
    <w:basedOn w:val="Normal"/>
    <w:next w:val="Normal"/>
    <w:unhideWhenUsed/>
    <w:qFormat/>
    <w:pPr>
      <w:keepNext/>
      <w:keepLines/>
      <w:numPr>
        <w:ilvl w:val="4"/>
        <w:numId w:val="1"/>
      </w:numPr>
      <w:spacing w:before="240" w:after="60"/>
      <w:outlineLvl w:val="4"/>
    </w:pPr>
    <w:rPr>
      <w:b/>
      <w:sz w:val="22"/>
    </w:rPr>
  </w:style>
  <w:style w:type="paragraph" w:styleId="Titre6">
    <w:name w:val="heading 6"/>
    <w:basedOn w:val="Normal"/>
    <w:next w:val="Normal"/>
    <w:unhideWhenUsed/>
    <w:pPr>
      <w:keepNext/>
      <w:keepLines/>
      <w:numPr>
        <w:ilvl w:val="5"/>
        <w:numId w:val="1"/>
      </w:numPr>
      <w:spacing w:before="240" w:after="60"/>
      <w:outlineLvl w:val="5"/>
    </w:pPr>
    <w:rPr>
      <w:i/>
      <w:sz w:val="22"/>
    </w:rPr>
  </w:style>
  <w:style w:type="paragraph" w:styleId="Titre7">
    <w:name w:val="heading 7"/>
    <w:basedOn w:val="Normal"/>
    <w:next w:val="Normal"/>
    <w:pPr>
      <w:keepNext/>
      <w:keepLines/>
      <w:numPr>
        <w:ilvl w:val="6"/>
        <w:numId w:val="1"/>
      </w:numPr>
      <w:spacing w:before="240" w:after="60"/>
      <w:outlineLvl w:val="6"/>
    </w:pPr>
    <w:rPr>
      <w:sz w:val="20"/>
    </w:rPr>
  </w:style>
  <w:style w:type="paragraph" w:styleId="Titre8">
    <w:name w:val="heading 8"/>
    <w:basedOn w:val="Normal"/>
    <w:next w:val="Normal"/>
    <w:pPr>
      <w:keepNext/>
      <w:keepLines/>
      <w:numPr>
        <w:ilvl w:val="7"/>
        <w:numId w:val="1"/>
      </w:numPr>
      <w:spacing w:before="240" w:after="60"/>
      <w:outlineLvl w:val="7"/>
    </w:pPr>
    <w:rPr>
      <w:i/>
      <w:sz w:val="20"/>
    </w:rPr>
  </w:style>
  <w:style w:type="paragraph" w:styleId="Titre9">
    <w:name w:val="heading 9"/>
    <w:basedOn w:val="Titre1"/>
    <w:next w:val="Normal"/>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character" w:customStyle="1" w:styleId="Titre1Car">
    <w:name w:val="Titre 1 Car"/>
    <w:basedOn w:val="Policepardfaut"/>
    <w:rPr>
      <w:rFonts w:ascii="Arial" w:hAnsi="Arial"/>
      <w:b/>
      <w:bCs/>
      <w:sz w:val="32"/>
      <w:szCs w:val="32"/>
    </w:rPr>
  </w:style>
  <w:style w:type="character" w:customStyle="1" w:styleId="Titre2Car">
    <w:name w:val="Titre 2 Car"/>
    <w:basedOn w:val="Policepardfaut"/>
    <w:rPr>
      <w:rFonts w:ascii="Arial" w:hAnsi="Arial"/>
      <w:b/>
      <w:sz w:val="28"/>
    </w:rPr>
  </w:style>
  <w:style w:type="character" w:customStyle="1" w:styleId="Titre3Car">
    <w:name w:val="Titre 3 Car"/>
    <w:basedOn w:val="Policepardfaut"/>
    <w:rPr>
      <w:rFonts w:ascii="Arial" w:hAnsi="Arial"/>
      <w:b/>
    </w:rPr>
  </w:style>
  <w:style w:type="character" w:customStyle="1" w:styleId="Titre4Car">
    <w:name w:val="Titre 4 Car"/>
    <w:basedOn w:val="Policepardfaut"/>
    <w:rPr>
      <w:rFonts w:ascii="Arial" w:hAnsi="Arial"/>
      <w:b/>
      <w:sz w:val="22"/>
    </w:rPr>
  </w:style>
  <w:style w:type="character" w:customStyle="1" w:styleId="Titre5Car">
    <w:name w:val="Titre 5 Car"/>
    <w:basedOn w:val="Policepardfaut"/>
    <w:rPr>
      <w:rFonts w:ascii="Arial" w:hAnsi="Arial"/>
      <w:b/>
      <w:sz w:val="22"/>
    </w:rPr>
  </w:style>
  <w:style w:type="character" w:customStyle="1" w:styleId="Titre6Car">
    <w:name w:val="Titre 6 Car"/>
    <w:basedOn w:val="Policepardfaut"/>
    <w:rPr>
      <w:rFonts w:ascii="Arial" w:hAnsi="Arial"/>
      <w:i/>
      <w:sz w:val="22"/>
    </w:rPr>
  </w:style>
  <w:style w:type="character" w:customStyle="1" w:styleId="Titre7Car">
    <w:name w:val="Titre 7 Car"/>
    <w:basedOn w:val="Policepardfaut"/>
    <w:rPr>
      <w:rFonts w:ascii="Arial" w:hAnsi="Arial"/>
    </w:rPr>
  </w:style>
  <w:style w:type="character" w:customStyle="1" w:styleId="Titre8Car">
    <w:name w:val="Titre 8 Car"/>
    <w:basedOn w:val="Policepardfaut"/>
    <w:rPr>
      <w:rFonts w:ascii="Arial" w:hAnsi="Arial"/>
      <w:i/>
    </w:rPr>
  </w:style>
  <w:style w:type="character" w:customStyle="1" w:styleId="Titre9Car">
    <w:name w:val="Titre 9 Car"/>
    <w:basedOn w:val="Policepardfaut"/>
    <w:rPr>
      <w:rFonts w:ascii="Arial" w:hAnsi="Arial"/>
      <w:b/>
      <w:sz w:val="32"/>
    </w:rPr>
  </w:style>
  <w:style w:type="paragraph" w:styleId="Sansinterligne">
    <w:name w:val="No Spacing"/>
    <w:link w:val="SansinterligneCar"/>
    <w:uiPriority w:val="1"/>
    <w:qFormat/>
    <w:pPr>
      <w:suppressAutoHyphens/>
    </w:pPr>
    <w:rPr>
      <w:sz w:val="24"/>
    </w:rPr>
  </w:style>
  <w:style w:type="character" w:styleId="Accentuationlgre">
    <w:name w:val="Subtle Emphasis"/>
    <w:basedOn w:val="Policepardfaut"/>
    <w:rPr>
      <w:i/>
      <w:iCs/>
      <w:color w:val="808080"/>
    </w:rPr>
  </w:style>
  <w:style w:type="character" w:styleId="lev">
    <w:name w:val="Strong"/>
    <w:basedOn w:val="Policepardfaut"/>
    <w:rPr>
      <w:b/>
      <w:bCs/>
    </w:rPr>
  </w:style>
  <w:style w:type="paragraph" w:styleId="Sous-titre">
    <w:name w:val="Subtitle"/>
    <w:basedOn w:val="Normal"/>
    <w:next w:val="Normal"/>
    <w:uiPriority w:val="11"/>
    <w:qFormat/>
    <w:rPr>
      <w:rFonts w:ascii="Cambria" w:eastAsia="MS Gothic" w:hAnsi="Cambria"/>
      <w:i/>
      <w:iCs/>
      <w:color w:val="4F81BD"/>
      <w:spacing w:val="15"/>
      <w:szCs w:val="24"/>
    </w:rPr>
  </w:style>
  <w:style w:type="character" w:customStyle="1" w:styleId="Sous-titreCar">
    <w:name w:val="Sous-titre Car"/>
    <w:basedOn w:val="Policepardfaut"/>
    <w:rPr>
      <w:rFonts w:ascii="Cambria" w:eastAsia="MS Gothic" w:hAnsi="Cambria" w:cs="Times New Roman"/>
      <w:i/>
      <w:iCs/>
      <w:color w:val="4F81BD"/>
      <w:spacing w:val="15"/>
      <w:sz w:val="24"/>
      <w:szCs w:val="24"/>
    </w:rPr>
  </w:style>
  <w:style w:type="paragraph" w:styleId="Titre">
    <w:name w:val="Title"/>
    <w:basedOn w:val="Normal"/>
    <w:next w:val="Normal"/>
    <w:uiPriority w:val="10"/>
    <w:qFormat/>
    <w:pPr>
      <w:pBdr>
        <w:top w:val="single" w:sz="8" w:space="1" w:color="4F81BD"/>
        <w:left w:val="single" w:sz="8" w:space="4" w:color="4F81BD"/>
        <w:bottom w:val="single" w:sz="8" w:space="4" w:color="4F81BD"/>
        <w:right w:val="single" w:sz="8" w:space="4" w:color="4F81BD"/>
      </w:pBdr>
      <w:spacing w:after="300"/>
      <w:jc w:val="center"/>
    </w:pPr>
    <w:rPr>
      <w:rFonts w:ascii="Cambria" w:eastAsia="MS Gothic" w:hAnsi="Cambria"/>
      <w:color w:val="17365D"/>
      <w:spacing w:val="5"/>
      <w:kern w:val="3"/>
      <w:sz w:val="52"/>
      <w:szCs w:val="52"/>
    </w:rPr>
  </w:style>
  <w:style w:type="character" w:customStyle="1" w:styleId="TitreCar">
    <w:name w:val="Titre Car"/>
    <w:basedOn w:val="Policepardfaut"/>
    <w:rPr>
      <w:rFonts w:ascii="Cambria" w:eastAsia="MS Gothic" w:hAnsi="Cambria" w:cs="Times New Roman"/>
      <w:color w:val="17365D"/>
      <w:spacing w:val="5"/>
      <w:kern w:val="3"/>
      <w:sz w:val="52"/>
      <w:szCs w:val="52"/>
    </w:rPr>
  </w:style>
  <w:style w:type="paragraph" w:styleId="En-ttedetabledesmatires">
    <w:name w:val="TOC Heading"/>
    <w:basedOn w:val="Titre1"/>
    <w:next w:val="Normal"/>
    <w:pPr>
      <w:spacing w:before="480" w:after="0" w:line="276" w:lineRule="auto"/>
    </w:pPr>
    <w:rPr>
      <w:rFonts w:ascii="Cambria" w:eastAsia="MS Gothic" w:hAnsi="Cambria"/>
      <w:bCs w:val="0"/>
      <w:color w:val="365F91"/>
      <w:sz w:val="28"/>
      <w:szCs w:val="28"/>
      <w:lang w:eastAsia="en-US"/>
    </w:rPr>
  </w:style>
  <w:style w:type="paragraph" w:styleId="TM1">
    <w:name w:val="toc 1"/>
    <w:basedOn w:val="Normal"/>
    <w:next w:val="Normal"/>
    <w:autoRedefine/>
    <w:uiPriority w:val="39"/>
    <w:pPr>
      <w:spacing w:before="120"/>
      <w:ind w:left="0"/>
      <w:jc w:val="left"/>
    </w:pPr>
    <w:rPr>
      <w:rFonts w:asciiTheme="minorHAnsi" w:hAnsiTheme="minorHAnsi" w:cstheme="minorHAnsi"/>
      <w:b/>
      <w:bCs/>
      <w:caps/>
      <w:sz w:val="20"/>
    </w:rPr>
  </w:style>
  <w:style w:type="paragraph" w:styleId="TM2">
    <w:name w:val="toc 2"/>
    <w:basedOn w:val="Normal"/>
    <w:next w:val="Normal"/>
    <w:autoRedefine/>
    <w:uiPriority w:val="39"/>
    <w:pPr>
      <w:spacing w:after="0"/>
      <w:ind w:left="240"/>
      <w:jc w:val="left"/>
    </w:pPr>
    <w:rPr>
      <w:rFonts w:asciiTheme="minorHAnsi" w:hAnsiTheme="minorHAnsi" w:cstheme="minorHAnsi"/>
      <w:smallCaps/>
      <w:sz w:val="20"/>
    </w:rPr>
  </w:style>
  <w:style w:type="character" w:styleId="Lienhypertexte">
    <w:name w:val="Hyperlink"/>
    <w:basedOn w:val="Policepardfaut"/>
    <w:uiPriority w:val="99"/>
    <w:rPr>
      <w:color w:val="0000FF"/>
      <w:u w:val="single"/>
    </w:rPr>
  </w:style>
  <w:style w:type="paragraph" w:styleId="Textedebulles">
    <w:name w:val="Balloon Text"/>
    <w:basedOn w:val="Normal"/>
    <w:rPr>
      <w:rFonts w:cs="Tahoma"/>
      <w:sz w:val="16"/>
      <w:szCs w:val="16"/>
    </w:rPr>
  </w:style>
  <w:style w:type="character" w:customStyle="1" w:styleId="TextedebullesCar">
    <w:name w:val="Texte de bulles Car"/>
    <w:basedOn w:val="Policepardfaut"/>
    <w:rPr>
      <w:rFonts w:ascii="Tahoma" w:hAnsi="Tahoma" w:cs="Tahoma"/>
      <w:sz w:val="16"/>
      <w:szCs w:val="16"/>
    </w:rPr>
  </w:style>
  <w:style w:type="paragraph" w:customStyle="1" w:styleId="Style1">
    <w:name w:val="Style1"/>
    <w:basedOn w:val="Titre1"/>
    <w:next w:val="Normal"/>
    <w:pPr>
      <w:numPr>
        <w:numId w:val="2"/>
      </w:numPr>
      <w:spacing w:after="0"/>
      <w:ind w:left="431" w:hanging="431"/>
      <w:jc w:val="left"/>
    </w:pPr>
    <w:rPr>
      <w:bCs w:val="0"/>
    </w:rPr>
  </w:style>
  <w:style w:type="paragraph" w:styleId="Paragraphedeliste">
    <w:name w:val="List Paragraph"/>
    <w:basedOn w:val="Normal"/>
    <w:uiPriority w:val="34"/>
    <w:qFormat/>
    <w:pPr>
      <w:ind w:left="720"/>
    </w:pPr>
  </w:style>
  <w:style w:type="character" w:customStyle="1" w:styleId="Style1Car">
    <w:name w:val="Style1 Car"/>
    <w:basedOn w:val="Titre9Car"/>
    <w:rPr>
      <w:rFonts w:ascii="Arial" w:hAnsi="Arial"/>
      <w:b/>
      <w:bCs/>
      <w:sz w:val="32"/>
      <w:szCs w:val="32"/>
    </w:rPr>
  </w:style>
  <w:style w:type="paragraph" w:styleId="TM3">
    <w:name w:val="toc 3"/>
    <w:basedOn w:val="Normal"/>
    <w:next w:val="Normal"/>
    <w:autoRedefine/>
    <w:uiPriority w:val="39"/>
    <w:pPr>
      <w:spacing w:after="0"/>
      <w:ind w:left="480"/>
      <w:jc w:val="left"/>
    </w:pPr>
    <w:rPr>
      <w:rFonts w:asciiTheme="minorHAnsi" w:hAnsiTheme="minorHAnsi" w:cstheme="minorHAnsi"/>
      <w:i/>
      <w:iCs/>
      <w:sz w:val="20"/>
    </w:rPr>
  </w:style>
  <w:style w:type="paragraph" w:styleId="En-tte">
    <w:name w:val="header"/>
    <w:basedOn w:val="Normal"/>
    <w:pPr>
      <w:tabs>
        <w:tab w:val="center" w:pos="4536"/>
        <w:tab w:val="right" w:pos="9072"/>
      </w:tabs>
    </w:pPr>
  </w:style>
  <w:style w:type="character" w:customStyle="1" w:styleId="En-tteCar">
    <w:name w:val="En-tête Car"/>
    <w:basedOn w:val="Policepardfaut"/>
    <w:rPr>
      <w:sz w:val="24"/>
    </w:rPr>
  </w:style>
  <w:style w:type="paragraph" w:styleId="Pieddepage">
    <w:name w:val="footer"/>
    <w:basedOn w:val="Normal"/>
    <w:pPr>
      <w:tabs>
        <w:tab w:val="center" w:pos="4536"/>
        <w:tab w:val="right" w:pos="9072"/>
      </w:tabs>
    </w:pPr>
  </w:style>
  <w:style w:type="character" w:customStyle="1" w:styleId="PieddepageCar">
    <w:name w:val="Pied de page Car"/>
    <w:basedOn w:val="Policepardfaut"/>
    <w:rPr>
      <w:sz w:val="24"/>
    </w:rPr>
  </w:style>
  <w:style w:type="character" w:styleId="Numrodepage">
    <w:name w:val="page number"/>
    <w:basedOn w:val="Policepardfaut"/>
  </w:style>
  <w:style w:type="numbering" w:customStyle="1" w:styleId="LFO23">
    <w:name w:val="LFO23"/>
    <w:basedOn w:val="Aucuneliste"/>
    <w:pPr>
      <w:numPr>
        <w:numId w:val="2"/>
      </w:numPr>
    </w:pPr>
  </w:style>
  <w:style w:type="table" w:styleId="Grilledutableau">
    <w:name w:val="Table Grid"/>
    <w:basedOn w:val="TableauNormal"/>
    <w:uiPriority w:val="39"/>
    <w:rsid w:val="00182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nsinterligneCar">
    <w:name w:val="Sans interligne Car"/>
    <w:basedOn w:val="Policepardfaut"/>
    <w:link w:val="Sansinterligne"/>
    <w:uiPriority w:val="1"/>
    <w:rsid w:val="001838AA"/>
    <w:rPr>
      <w:sz w:val="24"/>
    </w:rPr>
  </w:style>
  <w:style w:type="paragraph" w:styleId="TM4">
    <w:name w:val="toc 4"/>
    <w:basedOn w:val="Normal"/>
    <w:next w:val="Normal"/>
    <w:autoRedefine/>
    <w:uiPriority w:val="39"/>
    <w:unhideWhenUsed/>
    <w:rsid w:val="0023005F"/>
    <w:pPr>
      <w:spacing w:after="0"/>
      <w:ind w:left="72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23005F"/>
    <w:pPr>
      <w:spacing w:after="0"/>
      <w:ind w:left="96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23005F"/>
    <w:pPr>
      <w:spacing w:after="0"/>
      <w:ind w:left="12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23005F"/>
    <w:pPr>
      <w:spacing w:after="0"/>
      <w:ind w:left="144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23005F"/>
    <w:pPr>
      <w:spacing w:after="0"/>
      <w:ind w:left="168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23005F"/>
    <w:pPr>
      <w:spacing w:after="0"/>
      <w:ind w:left="1920"/>
      <w:jc w:val="left"/>
    </w:pPr>
    <w:rPr>
      <w:rFonts w:asciiTheme="minorHAnsi" w:hAnsiTheme="minorHAnsi" w:cstheme="minorHAnsi"/>
      <w:sz w:val="18"/>
      <w:szCs w:val="18"/>
    </w:rPr>
  </w:style>
  <w:style w:type="paragraph" w:styleId="Lgende">
    <w:name w:val="caption"/>
    <w:basedOn w:val="Normal"/>
    <w:next w:val="Normal"/>
    <w:uiPriority w:val="35"/>
    <w:unhideWhenUsed/>
    <w:qFormat/>
    <w:rsid w:val="00067404"/>
    <w:pPr>
      <w:spacing w:after="200"/>
    </w:pPr>
    <w:rPr>
      <w:i/>
      <w:iCs/>
      <w:color w:val="44546A" w:themeColor="text2"/>
      <w:sz w:val="18"/>
      <w:szCs w:val="18"/>
    </w:rPr>
  </w:style>
  <w:style w:type="table" w:styleId="Tableausimple1">
    <w:name w:val="Plain Table 1"/>
    <w:basedOn w:val="TableauNormal"/>
    <w:uiPriority w:val="41"/>
    <w:rsid w:val="0073575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
    <w:name w:val="Grid Table 1 Light"/>
    <w:basedOn w:val="TableauNormal"/>
    <w:uiPriority w:val="46"/>
    <w:rsid w:val="001B107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9B7F9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apple-converted-space">
    <w:name w:val="apple-converted-space"/>
    <w:basedOn w:val="Policepardfaut"/>
    <w:rsid w:val="00401140"/>
  </w:style>
  <w:style w:type="paragraph" w:customStyle="1" w:styleId="NormalNM">
    <w:name w:val="Normal NM"/>
    <w:basedOn w:val="Normal"/>
    <w:link w:val="NormalNMCar"/>
    <w:qFormat/>
    <w:rsid w:val="00CB7FB2"/>
    <w:pPr>
      <w:ind w:left="0"/>
    </w:pPr>
  </w:style>
  <w:style w:type="character" w:customStyle="1" w:styleId="NormalNMCar">
    <w:name w:val="Normal NM Car"/>
    <w:basedOn w:val="Policepardfaut"/>
    <w:link w:val="NormalNM"/>
    <w:rsid w:val="00CB7FB2"/>
    <w:rPr>
      <w:rFonts w:ascii="Arial" w:hAnsi="Arial"/>
      <w:sz w:val="24"/>
    </w:rPr>
  </w:style>
  <w:style w:type="character" w:styleId="Marquedecommentaire">
    <w:name w:val="annotation reference"/>
    <w:basedOn w:val="Policepardfaut"/>
    <w:uiPriority w:val="99"/>
    <w:semiHidden/>
    <w:unhideWhenUsed/>
    <w:rsid w:val="00EA799F"/>
    <w:rPr>
      <w:sz w:val="16"/>
      <w:szCs w:val="16"/>
    </w:rPr>
  </w:style>
  <w:style w:type="paragraph" w:styleId="Commentaire">
    <w:name w:val="annotation text"/>
    <w:basedOn w:val="Normal"/>
    <w:link w:val="CommentaireCar"/>
    <w:uiPriority w:val="99"/>
    <w:unhideWhenUsed/>
    <w:rsid w:val="00EA799F"/>
    <w:rPr>
      <w:sz w:val="20"/>
    </w:rPr>
  </w:style>
  <w:style w:type="character" w:customStyle="1" w:styleId="CommentaireCar">
    <w:name w:val="Commentaire Car"/>
    <w:basedOn w:val="Policepardfaut"/>
    <w:link w:val="Commentaire"/>
    <w:uiPriority w:val="99"/>
    <w:rsid w:val="00EA799F"/>
    <w:rPr>
      <w:rFonts w:ascii="Arial" w:hAnsi="Arial"/>
    </w:rPr>
  </w:style>
  <w:style w:type="paragraph" w:styleId="Objetducommentaire">
    <w:name w:val="annotation subject"/>
    <w:basedOn w:val="Commentaire"/>
    <w:next w:val="Commentaire"/>
    <w:link w:val="ObjetducommentaireCar"/>
    <w:uiPriority w:val="99"/>
    <w:semiHidden/>
    <w:unhideWhenUsed/>
    <w:rsid w:val="004A43DA"/>
    <w:rPr>
      <w:b/>
      <w:bCs/>
    </w:rPr>
  </w:style>
  <w:style w:type="character" w:customStyle="1" w:styleId="ObjetducommentaireCar">
    <w:name w:val="Objet du commentaire Car"/>
    <w:basedOn w:val="CommentaireCar"/>
    <w:link w:val="Objetducommentaire"/>
    <w:uiPriority w:val="99"/>
    <w:semiHidden/>
    <w:rsid w:val="004A43DA"/>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69934">
      <w:bodyDiv w:val="1"/>
      <w:marLeft w:val="0"/>
      <w:marRight w:val="0"/>
      <w:marTop w:val="0"/>
      <w:marBottom w:val="0"/>
      <w:divBdr>
        <w:top w:val="none" w:sz="0" w:space="0" w:color="auto"/>
        <w:left w:val="none" w:sz="0" w:space="0" w:color="auto"/>
        <w:bottom w:val="none" w:sz="0" w:space="0" w:color="auto"/>
        <w:right w:val="none" w:sz="0" w:space="0" w:color="auto"/>
      </w:divBdr>
    </w:div>
    <w:div w:id="282736535">
      <w:bodyDiv w:val="1"/>
      <w:marLeft w:val="0"/>
      <w:marRight w:val="0"/>
      <w:marTop w:val="0"/>
      <w:marBottom w:val="0"/>
      <w:divBdr>
        <w:top w:val="none" w:sz="0" w:space="0" w:color="auto"/>
        <w:left w:val="none" w:sz="0" w:space="0" w:color="auto"/>
        <w:bottom w:val="none" w:sz="0" w:space="0" w:color="auto"/>
        <w:right w:val="none" w:sz="0" w:space="0" w:color="auto"/>
      </w:divBdr>
    </w:div>
    <w:div w:id="415054150">
      <w:bodyDiv w:val="1"/>
      <w:marLeft w:val="0"/>
      <w:marRight w:val="0"/>
      <w:marTop w:val="0"/>
      <w:marBottom w:val="0"/>
      <w:divBdr>
        <w:top w:val="none" w:sz="0" w:space="0" w:color="auto"/>
        <w:left w:val="none" w:sz="0" w:space="0" w:color="auto"/>
        <w:bottom w:val="none" w:sz="0" w:space="0" w:color="auto"/>
        <w:right w:val="none" w:sz="0" w:space="0" w:color="auto"/>
      </w:divBdr>
    </w:div>
    <w:div w:id="506940878">
      <w:bodyDiv w:val="1"/>
      <w:marLeft w:val="0"/>
      <w:marRight w:val="0"/>
      <w:marTop w:val="0"/>
      <w:marBottom w:val="0"/>
      <w:divBdr>
        <w:top w:val="none" w:sz="0" w:space="0" w:color="auto"/>
        <w:left w:val="none" w:sz="0" w:space="0" w:color="auto"/>
        <w:bottom w:val="none" w:sz="0" w:space="0" w:color="auto"/>
        <w:right w:val="none" w:sz="0" w:space="0" w:color="auto"/>
      </w:divBdr>
    </w:div>
    <w:div w:id="873152939">
      <w:bodyDiv w:val="1"/>
      <w:marLeft w:val="0"/>
      <w:marRight w:val="0"/>
      <w:marTop w:val="0"/>
      <w:marBottom w:val="0"/>
      <w:divBdr>
        <w:top w:val="none" w:sz="0" w:space="0" w:color="auto"/>
        <w:left w:val="none" w:sz="0" w:space="0" w:color="auto"/>
        <w:bottom w:val="none" w:sz="0" w:space="0" w:color="auto"/>
        <w:right w:val="none" w:sz="0" w:space="0" w:color="auto"/>
      </w:divBdr>
    </w:div>
    <w:div w:id="1467160610">
      <w:bodyDiv w:val="1"/>
      <w:marLeft w:val="0"/>
      <w:marRight w:val="0"/>
      <w:marTop w:val="0"/>
      <w:marBottom w:val="0"/>
      <w:divBdr>
        <w:top w:val="none" w:sz="0" w:space="0" w:color="auto"/>
        <w:left w:val="none" w:sz="0" w:space="0" w:color="auto"/>
        <w:bottom w:val="none" w:sz="0" w:space="0" w:color="auto"/>
        <w:right w:val="none" w:sz="0" w:space="0" w:color="auto"/>
      </w:divBdr>
    </w:div>
    <w:div w:id="1513228060">
      <w:bodyDiv w:val="1"/>
      <w:marLeft w:val="0"/>
      <w:marRight w:val="0"/>
      <w:marTop w:val="0"/>
      <w:marBottom w:val="0"/>
      <w:divBdr>
        <w:top w:val="none" w:sz="0" w:space="0" w:color="auto"/>
        <w:left w:val="none" w:sz="0" w:space="0" w:color="auto"/>
        <w:bottom w:val="none" w:sz="0" w:space="0" w:color="auto"/>
        <w:right w:val="none" w:sz="0" w:space="0" w:color="auto"/>
      </w:divBdr>
    </w:div>
    <w:div w:id="1559316740">
      <w:bodyDiv w:val="1"/>
      <w:marLeft w:val="0"/>
      <w:marRight w:val="0"/>
      <w:marTop w:val="0"/>
      <w:marBottom w:val="0"/>
      <w:divBdr>
        <w:top w:val="none" w:sz="0" w:space="0" w:color="auto"/>
        <w:left w:val="none" w:sz="0" w:space="0" w:color="auto"/>
        <w:bottom w:val="none" w:sz="0" w:space="0" w:color="auto"/>
        <w:right w:val="none" w:sz="0" w:space="0" w:color="auto"/>
      </w:divBdr>
    </w:div>
    <w:div w:id="1608586420">
      <w:bodyDiv w:val="1"/>
      <w:marLeft w:val="0"/>
      <w:marRight w:val="0"/>
      <w:marTop w:val="0"/>
      <w:marBottom w:val="0"/>
      <w:divBdr>
        <w:top w:val="none" w:sz="0" w:space="0" w:color="auto"/>
        <w:left w:val="none" w:sz="0" w:space="0" w:color="auto"/>
        <w:bottom w:val="none" w:sz="0" w:space="0" w:color="auto"/>
        <w:right w:val="none" w:sz="0" w:space="0" w:color="auto"/>
      </w:divBdr>
    </w:div>
    <w:div w:id="1794446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B89D2-6C70-44FF-B895-6321105B8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1968</Words>
  <Characters>10830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Laurent Prevoteau</cp:lastModifiedBy>
  <cp:revision>9</cp:revision>
  <cp:lastPrinted>2020-08-17T19:05:00Z</cp:lastPrinted>
  <dcterms:created xsi:type="dcterms:W3CDTF">2021-04-14T12:38:00Z</dcterms:created>
  <dcterms:modified xsi:type="dcterms:W3CDTF">2025-10-02T17:44:00Z</dcterms:modified>
</cp:coreProperties>
</file>